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C3684" w14:textId="08C3ADB0" w:rsidR="004337B7" w:rsidRDefault="004337B7" w:rsidP="004337B7">
      <w:pPr>
        <w:pStyle w:val="3GPPHeader"/>
        <w:spacing w:after="0"/>
      </w:pPr>
      <w:r>
        <w:t>3GPP TSG RAN Meeting #102</w:t>
      </w:r>
      <w:r>
        <w:tab/>
        <w:t>RP-233095</w:t>
      </w:r>
    </w:p>
    <w:p w14:paraId="3086AC07" w14:textId="3D777A55" w:rsidR="00E90E49" w:rsidRPr="00CE0424" w:rsidRDefault="004337B7" w:rsidP="004337B7">
      <w:pPr>
        <w:pStyle w:val="3GPPHeader"/>
      </w:pPr>
      <w:r>
        <w:t>Edinburgh, Scotland, December 11</w:t>
      </w:r>
      <w:r w:rsidR="00FE328A" w:rsidRPr="00FE328A">
        <w:rPr>
          <w:vertAlign w:val="superscript"/>
        </w:rPr>
        <w:t>th</w:t>
      </w:r>
      <w:r>
        <w:t>-15</w:t>
      </w:r>
      <w:r w:rsidR="00FE328A" w:rsidRPr="00FE328A">
        <w:rPr>
          <w:vertAlign w:val="superscript"/>
        </w:rPr>
        <w:t>th</w:t>
      </w:r>
      <w:r>
        <w:t>, 2023</w:t>
      </w:r>
    </w:p>
    <w:p w14:paraId="3982483C" w14:textId="3051F56B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87117C">
        <w:rPr>
          <w:sz w:val="22"/>
          <w:lang w:val="sv-FI"/>
        </w:rPr>
        <w:t>9.1.1.5</w:t>
      </w:r>
    </w:p>
    <w:p w14:paraId="5619E868" w14:textId="087694D5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  <w:r w:rsidR="00AA3FD7">
        <w:rPr>
          <w:sz w:val="22"/>
        </w:rPr>
        <w:t xml:space="preserve"> </w:t>
      </w:r>
      <w:r w:rsidR="0051737D">
        <w:rPr>
          <w:sz w:val="22"/>
        </w:rPr>
        <w:t>(Moderator</w:t>
      </w:r>
      <w:r w:rsidR="0087117C">
        <w:rPr>
          <w:sz w:val="22"/>
        </w:rPr>
        <w:t>)</w:t>
      </w:r>
    </w:p>
    <w:p w14:paraId="3AF5C9FA" w14:textId="19E967C4" w:rsidR="00E90E49" w:rsidRPr="00CE0424" w:rsidRDefault="003D3C45" w:rsidP="00A335E4">
      <w:pPr>
        <w:pStyle w:val="3GPPHeader"/>
        <w:ind w:left="1700" w:hanging="170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335E4">
        <w:rPr>
          <w:sz w:val="22"/>
        </w:rPr>
        <w:tab/>
      </w:r>
      <w:r w:rsidR="00606E09" w:rsidRPr="00606E09">
        <w:rPr>
          <w:sz w:val="22"/>
        </w:rPr>
        <w:t>Moderator's summary on new WI Enhancements of Network energy savings for NR</w:t>
      </w:r>
    </w:p>
    <w:p w14:paraId="025260C1" w14:textId="634A48E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833CA">
        <w:rPr>
          <w:sz w:val="22"/>
        </w:rPr>
        <w:t>Report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715798">
      <w:pPr>
        <w:pStyle w:val="Heading1"/>
      </w:pPr>
      <w:r>
        <w:t>1</w:t>
      </w:r>
      <w:r>
        <w:tab/>
      </w:r>
      <w:r w:rsidR="00E90E49" w:rsidRPr="00715798">
        <w:t>Introduction</w:t>
      </w:r>
    </w:p>
    <w:p w14:paraId="1FA5A5BB" w14:textId="6561ED9E" w:rsidR="00C127BD" w:rsidRDefault="00DC53E0" w:rsidP="00C127BD">
      <w:pPr>
        <w:pStyle w:val="BodyText"/>
      </w:pPr>
      <w:r>
        <w:t xml:space="preserve">This contribution </w:t>
      </w:r>
      <w:r w:rsidR="0028670F">
        <w:t xml:space="preserve">provides the moderator summary for </w:t>
      </w:r>
      <w:r w:rsidR="00626F3E">
        <w:t xml:space="preserve">the scoping of the </w:t>
      </w:r>
      <w:r w:rsidR="00D80A0F">
        <w:t xml:space="preserve">Rel-19 </w:t>
      </w:r>
      <w:r>
        <w:t>work item on N</w:t>
      </w:r>
      <w:r w:rsidR="00D80A0F">
        <w:t>etwork energy saving</w:t>
      </w:r>
      <w:r>
        <w:t xml:space="preserve">s </w:t>
      </w:r>
      <w:r w:rsidR="007476AE">
        <w:t xml:space="preserve">where the starting point is </w:t>
      </w:r>
      <w:r w:rsidR="00C127BD">
        <w:t>the outcome of the offline discussions in RAN#101 (</w:t>
      </w:r>
      <w:hyperlink r:id="rId11" w:history="1">
        <w:r w:rsidR="00AF3CA9">
          <w:rPr>
            <w:rStyle w:val="Hyperlink"/>
          </w:rPr>
          <w:t>RP-232621</w:t>
        </w:r>
      </w:hyperlink>
      <w:r w:rsidR="00C127BD">
        <w:t xml:space="preserve">) and the guidance document provided by the RAN chair in </w:t>
      </w:r>
      <w:hyperlink r:id="rId12" w:history="1">
        <w:r w:rsidR="00AF3CA9">
          <w:rPr>
            <w:rStyle w:val="Hyperlink"/>
          </w:rPr>
          <w:t>RP-232745</w:t>
        </w:r>
      </w:hyperlink>
      <w:r w:rsidR="000368DA">
        <w:t>. The slide for network energy savings is copied below:</w:t>
      </w:r>
    </w:p>
    <w:p w14:paraId="43CFE939" w14:textId="462408BA" w:rsidR="00C127BD" w:rsidRDefault="00C127BD" w:rsidP="00C127BD">
      <w:pPr>
        <w:pStyle w:val="BodyText"/>
      </w:pPr>
      <w:r>
        <w:t xml:space="preserve"> </w:t>
      </w:r>
      <w:r w:rsidR="000368DA">
        <w:rPr>
          <w:noProof/>
        </w:rPr>
        <w:drawing>
          <wp:inline distT="0" distB="0" distL="0" distR="0" wp14:anchorId="6F6F9412" wp14:editId="5B3BCDE1">
            <wp:extent cx="6120765" cy="2799080"/>
            <wp:effectExtent l="0" t="0" r="0" b="127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9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E64EA" w14:textId="224199CC" w:rsidR="00477768" w:rsidRDefault="00436D09" w:rsidP="00C127BD">
      <w:pPr>
        <w:pStyle w:val="BodyText"/>
      </w:pPr>
      <w:r>
        <w:t xml:space="preserve">The allocated </w:t>
      </w:r>
      <w:r w:rsidR="00746BBB">
        <w:t xml:space="preserve">TUs for the </w:t>
      </w:r>
      <w:r w:rsidR="0035584A">
        <w:t>different working groups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0"/>
        <w:gridCol w:w="1069"/>
        <w:gridCol w:w="1070"/>
        <w:gridCol w:w="1070"/>
        <w:gridCol w:w="1070"/>
        <w:gridCol w:w="1070"/>
        <w:gridCol w:w="1070"/>
        <w:gridCol w:w="1070"/>
      </w:tblGrid>
      <w:tr w:rsidR="005D1E64" w14:paraId="5D397068" w14:textId="77777777" w:rsidTr="00626F3E">
        <w:tc>
          <w:tcPr>
            <w:tcW w:w="1070" w:type="dxa"/>
            <w:shd w:val="clear" w:color="auto" w:fill="D0CECE" w:themeFill="background2" w:themeFillShade="E6"/>
            <w:vAlign w:val="center"/>
          </w:tcPr>
          <w:p w14:paraId="51C78D9F" w14:textId="57C87BD5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WG</w:t>
            </w:r>
          </w:p>
        </w:tc>
        <w:tc>
          <w:tcPr>
            <w:tcW w:w="1070" w:type="dxa"/>
            <w:shd w:val="clear" w:color="auto" w:fill="D0CECE" w:themeFill="background2" w:themeFillShade="E6"/>
            <w:vAlign w:val="center"/>
          </w:tcPr>
          <w:p w14:paraId="6F90F3DC" w14:textId="01B04D65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1Q’24</w:t>
            </w:r>
          </w:p>
        </w:tc>
        <w:tc>
          <w:tcPr>
            <w:tcW w:w="1069" w:type="dxa"/>
            <w:shd w:val="clear" w:color="auto" w:fill="D0CECE" w:themeFill="background2" w:themeFillShade="E6"/>
            <w:vAlign w:val="center"/>
          </w:tcPr>
          <w:p w14:paraId="26E83CBA" w14:textId="7466BA7C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2Q’24</w:t>
            </w:r>
          </w:p>
        </w:tc>
        <w:tc>
          <w:tcPr>
            <w:tcW w:w="1070" w:type="dxa"/>
            <w:shd w:val="clear" w:color="auto" w:fill="D0CECE" w:themeFill="background2" w:themeFillShade="E6"/>
            <w:vAlign w:val="center"/>
          </w:tcPr>
          <w:p w14:paraId="366E8483" w14:textId="5CCC4EFB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3Q’24</w:t>
            </w:r>
          </w:p>
        </w:tc>
        <w:tc>
          <w:tcPr>
            <w:tcW w:w="1070" w:type="dxa"/>
            <w:shd w:val="clear" w:color="auto" w:fill="D0CECE" w:themeFill="background2" w:themeFillShade="E6"/>
            <w:vAlign w:val="center"/>
          </w:tcPr>
          <w:p w14:paraId="48DE605E" w14:textId="6F755245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4Q’24</w:t>
            </w:r>
          </w:p>
        </w:tc>
        <w:tc>
          <w:tcPr>
            <w:tcW w:w="1070" w:type="dxa"/>
            <w:shd w:val="clear" w:color="auto" w:fill="D0CECE" w:themeFill="background2" w:themeFillShade="E6"/>
            <w:vAlign w:val="center"/>
          </w:tcPr>
          <w:p w14:paraId="1623DAA1" w14:textId="12C68843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1Q’25</w:t>
            </w:r>
          </w:p>
        </w:tc>
        <w:tc>
          <w:tcPr>
            <w:tcW w:w="1070" w:type="dxa"/>
            <w:shd w:val="clear" w:color="auto" w:fill="D0CECE" w:themeFill="background2" w:themeFillShade="E6"/>
            <w:vAlign w:val="center"/>
          </w:tcPr>
          <w:p w14:paraId="5F4019C9" w14:textId="198F2E12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2Q’25</w:t>
            </w:r>
          </w:p>
        </w:tc>
        <w:tc>
          <w:tcPr>
            <w:tcW w:w="1070" w:type="dxa"/>
            <w:shd w:val="clear" w:color="auto" w:fill="D0CECE" w:themeFill="background2" w:themeFillShade="E6"/>
            <w:vAlign w:val="center"/>
          </w:tcPr>
          <w:p w14:paraId="78871C37" w14:textId="50FF7910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3Q’25</w:t>
            </w:r>
          </w:p>
        </w:tc>
        <w:tc>
          <w:tcPr>
            <w:tcW w:w="1070" w:type="dxa"/>
            <w:shd w:val="clear" w:color="auto" w:fill="D0CECE" w:themeFill="background2" w:themeFillShade="E6"/>
            <w:vAlign w:val="center"/>
          </w:tcPr>
          <w:p w14:paraId="72525FFD" w14:textId="034B2C37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Total</w:t>
            </w:r>
          </w:p>
        </w:tc>
      </w:tr>
      <w:tr w:rsidR="005D1E64" w14:paraId="7F3E5EDB" w14:textId="77777777" w:rsidTr="002311F3">
        <w:tc>
          <w:tcPr>
            <w:tcW w:w="1070" w:type="dxa"/>
            <w:vAlign w:val="center"/>
          </w:tcPr>
          <w:p w14:paraId="7F9A3D97" w14:textId="26489763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RAN1</w:t>
            </w:r>
          </w:p>
        </w:tc>
        <w:tc>
          <w:tcPr>
            <w:tcW w:w="1070" w:type="dxa"/>
            <w:vAlign w:val="center"/>
          </w:tcPr>
          <w:p w14:paraId="5B39B4B4" w14:textId="077F4F6C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2</w:t>
            </w:r>
          </w:p>
        </w:tc>
        <w:tc>
          <w:tcPr>
            <w:tcW w:w="1069" w:type="dxa"/>
            <w:vAlign w:val="center"/>
          </w:tcPr>
          <w:p w14:paraId="4FD63821" w14:textId="3A168899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4</w:t>
            </w:r>
          </w:p>
        </w:tc>
        <w:tc>
          <w:tcPr>
            <w:tcW w:w="1070" w:type="dxa"/>
            <w:vAlign w:val="center"/>
          </w:tcPr>
          <w:p w14:paraId="6834228D" w14:textId="0D832F6D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2</w:t>
            </w:r>
          </w:p>
        </w:tc>
        <w:tc>
          <w:tcPr>
            <w:tcW w:w="1070" w:type="dxa"/>
            <w:vAlign w:val="center"/>
          </w:tcPr>
          <w:p w14:paraId="331E6FE3" w14:textId="7CBF13E7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4</w:t>
            </w:r>
          </w:p>
        </w:tc>
        <w:tc>
          <w:tcPr>
            <w:tcW w:w="1070" w:type="dxa"/>
            <w:vAlign w:val="center"/>
          </w:tcPr>
          <w:p w14:paraId="31B72A30" w14:textId="496B84AC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2</w:t>
            </w:r>
          </w:p>
        </w:tc>
        <w:tc>
          <w:tcPr>
            <w:tcW w:w="1070" w:type="dxa"/>
            <w:vAlign w:val="center"/>
          </w:tcPr>
          <w:p w14:paraId="5A98AC58" w14:textId="3CCD88C9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4</w:t>
            </w:r>
          </w:p>
        </w:tc>
        <w:tc>
          <w:tcPr>
            <w:tcW w:w="1070" w:type="dxa"/>
            <w:vAlign w:val="center"/>
          </w:tcPr>
          <w:p w14:paraId="5ADA3B4B" w14:textId="2D45674C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14:paraId="01218D82" w14:textId="759A2357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18</w:t>
            </w:r>
          </w:p>
        </w:tc>
      </w:tr>
      <w:tr w:rsidR="005D1E64" w14:paraId="53A474FE" w14:textId="77777777" w:rsidTr="002311F3">
        <w:tc>
          <w:tcPr>
            <w:tcW w:w="1070" w:type="dxa"/>
            <w:vAlign w:val="center"/>
          </w:tcPr>
          <w:p w14:paraId="16CA0554" w14:textId="465B4876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RAN2</w:t>
            </w:r>
          </w:p>
        </w:tc>
        <w:tc>
          <w:tcPr>
            <w:tcW w:w="1070" w:type="dxa"/>
            <w:vAlign w:val="center"/>
          </w:tcPr>
          <w:p w14:paraId="5F3B19A4" w14:textId="77777777" w:rsidR="005D1E64" w:rsidRPr="00626F3E" w:rsidRDefault="005D1E64" w:rsidP="005D1E64">
            <w:pPr>
              <w:pStyle w:val="BodyText"/>
              <w:jc w:val="center"/>
              <w:rPr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14:paraId="79539645" w14:textId="340559BE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2</w:t>
            </w:r>
          </w:p>
        </w:tc>
        <w:tc>
          <w:tcPr>
            <w:tcW w:w="1070" w:type="dxa"/>
            <w:vAlign w:val="center"/>
          </w:tcPr>
          <w:p w14:paraId="16B8D246" w14:textId="4C5095E1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14:paraId="4B678EFC" w14:textId="4A92B9FF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2</w:t>
            </w:r>
          </w:p>
        </w:tc>
        <w:tc>
          <w:tcPr>
            <w:tcW w:w="1070" w:type="dxa"/>
            <w:vAlign w:val="center"/>
          </w:tcPr>
          <w:p w14:paraId="5EE5454B" w14:textId="79F63CA2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14:paraId="6B47D8C5" w14:textId="7680FA40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2</w:t>
            </w:r>
          </w:p>
        </w:tc>
        <w:tc>
          <w:tcPr>
            <w:tcW w:w="1070" w:type="dxa"/>
            <w:vAlign w:val="center"/>
          </w:tcPr>
          <w:p w14:paraId="1CA02FBB" w14:textId="4D0D5C90" w:rsidR="005D1E64" w:rsidRPr="00626F3E" w:rsidRDefault="00A15F0D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14:paraId="4853D879" w14:textId="7133D34F" w:rsidR="005D1E64" w:rsidRPr="00626F3E" w:rsidRDefault="00D665BE" w:rsidP="005D1E64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9</w:t>
            </w:r>
          </w:p>
        </w:tc>
      </w:tr>
      <w:tr w:rsidR="00D665BE" w14:paraId="3F039C24" w14:textId="77777777" w:rsidTr="002311F3">
        <w:tc>
          <w:tcPr>
            <w:tcW w:w="1070" w:type="dxa"/>
            <w:vAlign w:val="center"/>
          </w:tcPr>
          <w:p w14:paraId="4EDEFBFD" w14:textId="752F46C0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RAN3</w:t>
            </w:r>
          </w:p>
        </w:tc>
        <w:tc>
          <w:tcPr>
            <w:tcW w:w="1070" w:type="dxa"/>
            <w:vAlign w:val="center"/>
          </w:tcPr>
          <w:p w14:paraId="5B760122" w14:textId="77777777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14:paraId="59166897" w14:textId="03758214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14:paraId="4BB750A1" w14:textId="6E736E02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0.5</w:t>
            </w:r>
          </w:p>
        </w:tc>
        <w:tc>
          <w:tcPr>
            <w:tcW w:w="1070" w:type="dxa"/>
            <w:vAlign w:val="center"/>
          </w:tcPr>
          <w:p w14:paraId="529D2048" w14:textId="67DCA4E9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14:paraId="70EC444B" w14:textId="16AF7D80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0.5</w:t>
            </w:r>
          </w:p>
        </w:tc>
        <w:tc>
          <w:tcPr>
            <w:tcW w:w="1070" w:type="dxa"/>
            <w:vAlign w:val="center"/>
          </w:tcPr>
          <w:p w14:paraId="3304DECB" w14:textId="624C28DE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14:paraId="5CE3DACD" w14:textId="1EC8B1F4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0.5</w:t>
            </w:r>
          </w:p>
        </w:tc>
        <w:tc>
          <w:tcPr>
            <w:tcW w:w="1070" w:type="dxa"/>
            <w:vAlign w:val="center"/>
          </w:tcPr>
          <w:p w14:paraId="2C4DC822" w14:textId="4B51AA25" w:rsidR="00D665BE" w:rsidRPr="00626F3E" w:rsidRDefault="00D665BE" w:rsidP="00D665BE">
            <w:pPr>
              <w:pStyle w:val="BodyText"/>
              <w:jc w:val="center"/>
              <w:rPr>
                <w:sz w:val="18"/>
                <w:szCs w:val="18"/>
              </w:rPr>
            </w:pPr>
            <w:r w:rsidRPr="00626F3E">
              <w:rPr>
                <w:sz w:val="18"/>
                <w:szCs w:val="18"/>
              </w:rPr>
              <w:t>4.5</w:t>
            </w:r>
          </w:p>
        </w:tc>
      </w:tr>
    </w:tbl>
    <w:p w14:paraId="3FE82C75" w14:textId="77777777" w:rsidR="00554230" w:rsidRDefault="00554230" w:rsidP="00C127BD">
      <w:pPr>
        <w:pStyle w:val="BodyText"/>
      </w:pPr>
    </w:p>
    <w:p w14:paraId="7189CE20" w14:textId="26BA6FCA" w:rsidR="00D665BE" w:rsidRPr="00CE0424" w:rsidRDefault="00D665BE" w:rsidP="00C127BD">
      <w:pPr>
        <w:pStyle w:val="BodyText"/>
      </w:pPr>
      <w:r>
        <w:t>With the TUs allocated</w:t>
      </w:r>
      <w:r w:rsidR="0035584A">
        <w:t xml:space="preserve">, only a subset of above </w:t>
      </w:r>
      <w:r w:rsidR="00132CAA">
        <w:t xml:space="preserve">proposals can be included </w:t>
      </w:r>
      <w:r w:rsidR="007446AD">
        <w:t>as objectives in the final work item. In the following</w:t>
      </w:r>
      <w:r w:rsidR="0079093D">
        <w:t>,</w:t>
      </w:r>
      <w:r w:rsidR="007446AD">
        <w:t xml:space="preserve"> </w:t>
      </w:r>
      <w:r w:rsidR="0079093D">
        <w:t xml:space="preserve">based on </w:t>
      </w:r>
      <w:r w:rsidR="007446AD">
        <w:t xml:space="preserve">the input </w:t>
      </w:r>
      <w:r w:rsidR="0079093D">
        <w:t>contributions to the plenary</w:t>
      </w:r>
      <w:r w:rsidR="00870666">
        <w:t xml:space="preserve">, </w:t>
      </w:r>
      <w:r w:rsidR="005A2782">
        <w:t xml:space="preserve">we provide </w:t>
      </w:r>
      <w:r w:rsidR="006A16AD">
        <w:t xml:space="preserve">proposals for the further </w:t>
      </w:r>
      <w:proofErr w:type="gramStart"/>
      <w:r w:rsidR="006A16AD">
        <w:t xml:space="preserve">discussion </w:t>
      </w:r>
      <w:r w:rsidR="00A74B1E">
        <w:t>.</w:t>
      </w:r>
      <w:proofErr w:type="gramEnd"/>
    </w:p>
    <w:p w14:paraId="60123794" w14:textId="77777777" w:rsidR="004000E8" w:rsidRDefault="00230D18" w:rsidP="006F4D0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6F4D04">
        <w:t>Discussion</w:t>
      </w:r>
      <w:bookmarkEnd w:id="0"/>
    </w:p>
    <w:p w14:paraId="25F2E02F" w14:textId="3A386E36" w:rsidR="0068523C" w:rsidRPr="0068523C" w:rsidRDefault="0068523C" w:rsidP="0068523C">
      <w:pPr>
        <w:rPr>
          <w:lang w:val="en-GB" w:eastAsia="ja-JP"/>
        </w:rPr>
      </w:pPr>
      <w:r>
        <w:rPr>
          <w:lang w:val="en-GB" w:eastAsia="ja-JP"/>
        </w:rPr>
        <w:t xml:space="preserve">Based on the input, the proposals have </w:t>
      </w:r>
      <w:r w:rsidR="008C728C">
        <w:rPr>
          <w:lang w:val="en-GB" w:eastAsia="ja-JP"/>
        </w:rPr>
        <w:t>group</w:t>
      </w:r>
      <w:r w:rsidR="006A16AD">
        <w:rPr>
          <w:lang w:val="en-GB" w:eastAsia="ja-JP"/>
        </w:rPr>
        <w:t>ed</w:t>
      </w:r>
      <w:r w:rsidR="008C728C">
        <w:rPr>
          <w:lang w:val="en-GB" w:eastAsia="ja-JP"/>
        </w:rPr>
        <w:t xml:space="preserve"> into the following </w:t>
      </w:r>
      <w:r w:rsidR="00075CA9">
        <w:rPr>
          <w:lang w:val="en-GB" w:eastAsia="ja-JP"/>
        </w:rPr>
        <w:t xml:space="preserve">possible objectives and </w:t>
      </w:r>
      <w:r w:rsidR="00640C64">
        <w:rPr>
          <w:lang w:val="en-GB" w:eastAsia="ja-JP"/>
        </w:rPr>
        <w:t>order</w:t>
      </w:r>
      <w:r w:rsidR="00075CA9">
        <w:rPr>
          <w:lang w:val="en-GB" w:eastAsia="ja-JP"/>
        </w:rPr>
        <w:t>ed</w:t>
      </w:r>
      <w:r w:rsidR="00640C64">
        <w:rPr>
          <w:lang w:val="en-GB" w:eastAsia="ja-JP"/>
        </w:rPr>
        <w:t xml:space="preserve"> in the </w:t>
      </w:r>
      <w:r w:rsidR="008C728C">
        <w:rPr>
          <w:lang w:val="en-GB" w:eastAsia="ja-JP"/>
        </w:rPr>
        <w:t xml:space="preserve">level of </w:t>
      </w:r>
      <w:r w:rsidR="00002336">
        <w:rPr>
          <w:lang w:val="en-GB" w:eastAsia="ja-JP"/>
        </w:rPr>
        <w:t>interest</w:t>
      </w:r>
      <w:r w:rsidR="00075CA9">
        <w:rPr>
          <w:lang w:val="en-GB" w:eastAsia="ja-JP"/>
        </w:rPr>
        <w:t>:</w:t>
      </w:r>
      <w:r w:rsidR="008C728C">
        <w:rPr>
          <w:lang w:val="en-GB" w:eastAsia="ja-JP"/>
        </w:rPr>
        <w:t xml:space="preserve"> </w:t>
      </w:r>
    </w:p>
    <w:p w14:paraId="3E6873C3" w14:textId="0C312CE9" w:rsidR="008C728C" w:rsidRPr="004B4F9C" w:rsidRDefault="008C728C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 xml:space="preserve">On-demand SSB transmission for </w:t>
      </w:r>
      <w:proofErr w:type="spellStart"/>
      <w:r w:rsidRPr="004B4F9C">
        <w:rPr>
          <w:rFonts w:ascii="Arial" w:hAnsi="Arial" w:cs="Arial"/>
          <w:sz w:val="20"/>
          <w:szCs w:val="20"/>
          <w:lang w:val="en-GB" w:eastAsia="ja-JP"/>
        </w:rPr>
        <w:t>Scell</w:t>
      </w:r>
      <w:proofErr w:type="spellEnd"/>
      <w:r w:rsidRPr="004B4F9C">
        <w:rPr>
          <w:rFonts w:ascii="Arial" w:hAnsi="Arial" w:cs="Arial"/>
          <w:sz w:val="20"/>
          <w:szCs w:val="20"/>
          <w:lang w:val="en-GB" w:eastAsia="ja-JP"/>
        </w:rPr>
        <w:t xml:space="preserve"> for connected UEs</w:t>
      </w:r>
    </w:p>
    <w:p w14:paraId="12EDAA31" w14:textId="0064D896" w:rsidR="008C728C" w:rsidRPr="004B4F9C" w:rsidRDefault="008C728C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On-demand SIB1transmission for idle UEs</w:t>
      </w:r>
    </w:p>
    <w:p w14:paraId="3B304C1A" w14:textId="07B134F8" w:rsidR="008C728C" w:rsidRPr="004B4F9C" w:rsidRDefault="008C728C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Adaptation of common signal/channel transmissions</w:t>
      </w:r>
    </w:p>
    <w:p w14:paraId="6A32ECFE" w14:textId="77777777" w:rsidR="00512568" w:rsidRPr="004B4F9C" w:rsidRDefault="00512568" w:rsidP="00512568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SIB1-less operation for non-anchor NES cell for UEs in idle/inactive mode</w:t>
      </w:r>
    </w:p>
    <w:p w14:paraId="415273E8" w14:textId="567CF309" w:rsidR="008C728C" w:rsidRPr="004B4F9C" w:rsidRDefault="008C728C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SSB-less operation for non-anchor NES cell for UEs in idle/inactive mode.</w:t>
      </w:r>
    </w:p>
    <w:p w14:paraId="22847F22" w14:textId="46B31914" w:rsidR="008C728C" w:rsidRPr="004B4F9C" w:rsidRDefault="00075CA9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F</w:t>
      </w:r>
      <w:r w:rsidR="008C728C" w:rsidRPr="004B4F9C">
        <w:rPr>
          <w:rFonts w:ascii="Arial" w:hAnsi="Arial" w:cs="Arial"/>
          <w:sz w:val="20"/>
          <w:szCs w:val="20"/>
          <w:lang w:val="en-GB" w:eastAsia="ja-JP"/>
        </w:rPr>
        <w:t>urther enhancements on Cell DTX/DRX for UEs in connected modes.</w:t>
      </w:r>
    </w:p>
    <w:p w14:paraId="500E0202" w14:textId="37D60DA0" w:rsidR="008C728C" w:rsidRPr="004B4F9C" w:rsidRDefault="008C728C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Enhancements to spatial/power domain techniques specified in Rel-18</w:t>
      </w:r>
    </w:p>
    <w:p w14:paraId="429D67C7" w14:textId="77777777" w:rsidR="008B15B7" w:rsidRPr="004B4F9C" w:rsidRDefault="008B15B7" w:rsidP="008B15B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Cell DRX/DTX for UEs in idle/inactive modes</w:t>
      </w:r>
    </w:p>
    <w:p w14:paraId="1DB45452" w14:textId="77777777" w:rsidR="00D10020" w:rsidRPr="004B4F9C" w:rsidRDefault="00D10020" w:rsidP="00D10020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On-demand SSB for UEs in idle/inactive mode</w:t>
      </w:r>
    </w:p>
    <w:p w14:paraId="446FEB95" w14:textId="29D57810" w:rsidR="008C728C" w:rsidRPr="004B4F9C" w:rsidRDefault="008C728C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Additional power domain technique(s)</w:t>
      </w:r>
    </w:p>
    <w:p w14:paraId="5E14B9A6" w14:textId="28E38C01" w:rsidR="008C728C" w:rsidRPr="004B4F9C" w:rsidRDefault="008C728C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Paging enhancements</w:t>
      </w:r>
    </w:p>
    <w:p w14:paraId="4400A752" w14:textId="3C7ECD24" w:rsidR="008C728C" w:rsidRPr="004B4F9C" w:rsidRDefault="008C728C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 xml:space="preserve">Cell on/off optimization in split </w:t>
      </w:r>
      <w:proofErr w:type="spellStart"/>
      <w:r w:rsidRPr="004B4F9C">
        <w:rPr>
          <w:rFonts w:ascii="Arial" w:hAnsi="Arial" w:cs="Arial"/>
          <w:sz w:val="20"/>
          <w:szCs w:val="20"/>
          <w:lang w:val="en-GB" w:eastAsia="ja-JP"/>
        </w:rPr>
        <w:t>gNB</w:t>
      </w:r>
      <w:proofErr w:type="spellEnd"/>
      <w:r w:rsidRPr="004B4F9C">
        <w:rPr>
          <w:rFonts w:ascii="Arial" w:hAnsi="Arial" w:cs="Arial"/>
          <w:sz w:val="20"/>
          <w:szCs w:val="20"/>
          <w:lang w:val="en-GB" w:eastAsia="ja-JP"/>
        </w:rPr>
        <w:t xml:space="preserve"> deployment</w:t>
      </w:r>
    </w:p>
    <w:p w14:paraId="6800D6E1" w14:textId="4723C94C" w:rsidR="00693B54" w:rsidRPr="004B4F9C" w:rsidRDefault="00693B54" w:rsidP="008C72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GB" w:eastAsia="ja-JP"/>
        </w:rPr>
      </w:pPr>
      <w:r w:rsidRPr="004B4F9C">
        <w:rPr>
          <w:rFonts w:ascii="Arial" w:hAnsi="Arial" w:cs="Arial"/>
          <w:sz w:val="20"/>
          <w:szCs w:val="20"/>
          <w:lang w:val="en-GB" w:eastAsia="ja-JP"/>
        </w:rPr>
        <w:t>Others</w:t>
      </w:r>
    </w:p>
    <w:p w14:paraId="4ACB3830" w14:textId="77777777" w:rsidR="00693B54" w:rsidRDefault="00693B54" w:rsidP="00693B54">
      <w:pPr>
        <w:rPr>
          <w:lang w:val="en-GB" w:eastAsia="ja-JP"/>
        </w:rPr>
      </w:pPr>
    </w:p>
    <w:p w14:paraId="4E94EBB9" w14:textId="776731AD" w:rsidR="00693B54" w:rsidRDefault="00693B54" w:rsidP="00693B54">
      <w:pPr>
        <w:rPr>
          <w:lang w:val="en-GB" w:eastAsia="ja-JP"/>
        </w:rPr>
      </w:pPr>
      <w:r>
        <w:rPr>
          <w:lang w:val="en-GB" w:eastAsia="ja-JP"/>
        </w:rPr>
        <w:t>Given the TU allocation as shown above</w:t>
      </w:r>
      <w:r w:rsidR="00002336">
        <w:rPr>
          <w:lang w:val="en-GB" w:eastAsia="ja-JP"/>
        </w:rPr>
        <w:t xml:space="preserve"> it is proposed to focus the further discussions on items 1 through 6.</w:t>
      </w:r>
      <w:r w:rsidR="003E25C5">
        <w:rPr>
          <w:lang w:val="en-GB" w:eastAsia="ja-JP"/>
        </w:rPr>
        <w:t xml:space="preserve"> </w:t>
      </w:r>
      <w:r w:rsidR="00E34543">
        <w:rPr>
          <w:lang w:val="en-GB" w:eastAsia="ja-JP"/>
        </w:rPr>
        <w:t>Including all 6 objectives will exceed</w:t>
      </w:r>
      <w:r w:rsidR="00654272">
        <w:rPr>
          <w:lang w:val="en-GB" w:eastAsia="ja-JP"/>
        </w:rPr>
        <w:t xml:space="preserve"> the allocation</w:t>
      </w:r>
      <w:r w:rsidR="00E34543">
        <w:rPr>
          <w:lang w:val="en-GB" w:eastAsia="ja-JP"/>
        </w:rPr>
        <w:t xml:space="preserve">, hence further reduction in the number of </w:t>
      </w:r>
      <w:r w:rsidR="00654272">
        <w:rPr>
          <w:lang w:val="en-GB" w:eastAsia="ja-JP"/>
        </w:rPr>
        <w:t xml:space="preserve">objectives </w:t>
      </w:r>
      <w:r w:rsidR="006A16AD">
        <w:rPr>
          <w:lang w:val="en-GB" w:eastAsia="ja-JP"/>
        </w:rPr>
        <w:t xml:space="preserve">and their scope </w:t>
      </w:r>
      <w:r w:rsidR="00654272">
        <w:rPr>
          <w:lang w:val="en-GB" w:eastAsia="ja-JP"/>
        </w:rPr>
        <w:t>should be done during the meeting.</w:t>
      </w:r>
    </w:p>
    <w:p w14:paraId="2C850B16" w14:textId="1C82EEBB" w:rsidR="00002336" w:rsidRDefault="003E25C5" w:rsidP="003E25C5">
      <w:pPr>
        <w:pStyle w:val="Heading2"/>
      </w:pPr>
      <w:r>
        <w:t>2.1</w:t>
      </w:r>
      <w:r>
        <w:tab/>
      </w:r>
      <w:r w:rsidR="00002336" w:rsidRPr="003E25C5">
        <w:t xml:space="preserve">On-demand SSB transmission for </w:t>
      </w:r>
      <w:proofErr w:type="spellStart"/>
      <w:r w:rsidR="00002336" w:rsidRPr="003E25C5">
        <w:t>Scell</w:t>
      </w:r>
      <w:proofErr w:type="spellEnd"/>
      <w:r w:rsidR="00002336" w:rsidRPr="003E25C5">
        <w:t xml:space="preserve"> for connected </w:t>
      </w:r>
      <w:proofErr w:type="gramStart"/>
      <w:r w:rsidR="00002336" w:rsidRPr="003E25C5">
        <w:t>UEs</w:t>
      </w:r>
      <w:proofErr w:type="gramEnd"/>
    </w:p>
    <w:p w14:paraId="4FBD218C" w14:textId="77777777" w:rsidR="002B4A4E" w:rsidRDefault="003E25C5" w:rsidP="003E25C5">
      <w:pPr>
        <w:rPr>
          <w:lang w:val="en-GB" w:eastAsia="ja-JP"/>
        </w:rPr>
      </w:pPr>
      <w:r>
        <w:rPr>
          <w:lang w:val="en-GB" w:eastAsia="ja-JP"/>
        </w:rPr>
        <w:t xml:space="preserve">As indicated in </w:t>
      </w:r>
      <w:r w:rsidR="002B4A4E">
        <w:rPr>
          <w:lang w:val="en-GB" w:eastAsia="ja-JP"/>
        </w:rPr>
        <w:t>the chair’s summary, this objective should be included.</w:t>
      </w:r>
    </w:p>
    <w:p w14:paraId="571079D8" w14:textId="028BDB90" w:rsidR="002B4A4E" w:rsidRDefault="00297E89" w:rsidP="003E25C5">
      <w:pPr>
        <w:rPr>
          <w:lang w:val="en-GB" w:eastAsia="ja-JP"/>
        </w:rPr>
      </w:pPr>
      <w:r>
        <w:rPr>
          <w:lang w:val="en-GB" w:eastAsia="ja-JP"/>
        </w:rPr>
        <w:t xml:space="preserve">Based on the </w:t>
      </w:r>
      <w:r w:rsidR="006521A5">
        <w:rPr>
          <w:lang w:val="en-GB" w:eastAsia="ja-JP"/>
        </w:rPr>
        <w:t xml:space="preserve">company input </w:t>
      </w:r>
      <w:r>
        <w:rPr>
          <w:lang w:val="en-GB" w:eastAsia="ja-JP"/>
        </w:rPr>
        <w:t xml:space="preserve">the following objective definition is proposed with </w:t>
      </w:r>
      <w:r w:rsidR="006521A5">
        <w:rPr>
          <w:lang w:val="en-GB" w:eastAsia="ja-JP"/>
        </w:rPr>
        <w:t>parts in yellow to be confirmed:</w:t>
      </w:r>
    </w:p>
    <w:p w14:paraId="34844CDD" w14:textId="77777777" w:rsidR="00230B8D" w:rsidRPr="0016332B" w:rsidRDefault="002B4A4E" w:rsidP="00230B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Cs/>
          <w:lang w:eastAsia="zh-CN"/>
        </w:rPr>
      </w:pPr>
      <w:r w:rsidRPr="0016332B">
        <w:rPr>
          <w:rFonts w:ascii="Times New Roman" w:hAnsi="Times New Roman" w:cs="Times New Roman"/>
          <w:lang w:val="en-GB" w:eastAsia="ja-JP"/>
        </w:rPr>
        <w:t xml:space="preserve"> </w:t>
      </w:r>
      <w:r w:rsidR="00230B8D" w:rsidRPr="0016332B">
        <w:rPr>
          <w:rFonts w:ascii="Times New Roman" w:hAnsi="Times New Roman" w:cs="Times New Roman"/>
          <w:bCs/>
          <w:lang w:eastAsia="zh-CN"/>
        </w:rPr>
        <w:t>Specify procedures</w:t>
      </w:r>
      <w:r w:rsidR="00230B8D" w:rsidRPr="0016332B">
        <w:rPr>
          <w:rFonts w:ascii="Times New Roman" w:hAnsi="Times New Roman" w:cs="Times New Roman"/>
        </w:rPr>
        <w:t xml:space="preserve"> and signaling method(s) to support </w:t>
      </w:r>
      <w:r w:rsidR="00230B8D" w:rsidRPr="0016332B">
        <w:rPr>
          <w:rFonts w:ascii="Times New Roman" w:hAnsi="Times New Roman" w:cs="Times New Roman"/>
          <w:bCs/>
          <w:lang w:eastAsia="zh-CN"/>
        </w:rPr>
        <w:t>on-demand SSB SCell operation for UEs in connected mode configured with CA, including inter-band CA. [RAN1/2/3/4]</w:t>
      </w:r>
    </w:p>
    <w:p w14:paraId="528578C6" w14:textId="77777777" w:rsidR="00230B8D" w:rsidRPr="0016332B" w:rsidRDefault="00230B8D" w:rsidP="00230B8D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16332B">
        <w:rPr>
          <w:rFonts w:ascii="Times New Roman" w:hAnsi="Times New Roman" w:cs="Times New Roman"/>
          <w:bCs/>
          <w:highlight w:val="yellow"/>
          <w:lang w:eastAsia="zh-CN"/>
        </w:rPr>
        <w:t xml:space="preserve">Specify triggering method (e.g., UE uplink wake-up-signal using an existing signal/channel, cell on/off indication via backhaul, </w:t>
      </w:r>
      <w:proofErr w:type="spellStart"/>
      <w:r w:rsidRPr="0016332B">
        <w:rPr>
          <w:rFonts w:ascii="Times New Roman" w:hAnsi="Times New Roman" w:cs="Times New Roman"/>
          <w:bCs/>
          <w:highlight w:val="yellow"/>
          <w:lang w:eastAsia="zh-CN"/>
        </w:rPr>
        <w:t>Scell</w:t>
      </w:r>
      <w:proofErr w:type="spellEnd"/>
      <w:r w:rsidRPr="0016332B">
        <w:rPr>
          <w:rFonts w:ascii="Times New Roman" w:hAnsi="Times New Roman" w:cs="Times New Roman"/>
          <w:bCs/>
          <w:highlight w:val="yellow"/>
          <w:lang w:eastAsia="zh-CN"/>
        </w:rPr>
        <w:t xml:space="preserve"> activation/deactivation signaling, etc.)</w:t>
      </w:r>
    </w:p>
    <w:p w14:paraId="65773080" w14:textId="77777777" w:rsidR="00230B8D" w:rsidRPr="0016332B" w:rsidRDefault="00230B8D" w:rsidP="00230B8D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lang w:eastAsia="zh-CN"/>
        </w:rPr>
      </w:pPr>
      <w:r w:rsidRPr="0016332B">
        <w:rPr>
          <w:rFonts w:ascii="Times New Roman" w:hAnsi="Times New Roman" w:cs="Times New Roman"/>
          <w:bCs/>
          <w:lang w:eastAsia="zh-CN"/>
        </w:rPr>
        <w:t>Note1: on-demand SSB transmission is used by UE for SCell time/frequency synchronization, L1/L3 measurements and SCell activation, and is supported for FR1 and FR2.</w:t>
      </w:r>
    </w:p>
    <w:p w14:paraId="288C7FE9" w14:textId="77777777" w:rsidR="00230B8D" w:rsidRPr="0016332B" w:rsidRDefault="00230B8D" w:rsidP="00230B8D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lang w:eastAsia="zh-CN"/>
        </w:rPr>
      </w:pPr>
      <w:r w:rsidRPr="0016332B">
        <w:rPr>
          <w:rFonts w:ascii="Times New Roman" w:hAnsi="Times New Roman" w:cs="Times New Roman"/>
          <w:bCs/>
          <w:highlight w:val="yellow"/>
          <w:lang w:eastAsia="zh-CN"/>
        </w:rPr>
        <w:t>Note2: consider whether/how the on-demand SSB transmissions should allow multiplexing with non-active cell DTX periods when cell DTX is configured for the SCell.</w:t>
      </w:r>
    </w:p>
    <w:p w14:paraId="070708BD" w14:textId="38AE8EBE" w:rsidR="00002336" w:rsidRDefault="009714FD" w:rsidP="009714FD">
      <w:pPr>
        <w:pStyle w:val="Heading2"/>
      </w:pPr>
      <w:r>
        <w:t>2.2</w:t>
      </w:r>
      <w:r>
        <w:tab/>
      </w:r>
      <w:r w:rsidR="00002336" w:rsidRPr="003E25C5">
        <w:t>On-demand SIB1transmission for idle UEs</w:t>
      </w:r>
    </w:p>
    <w:p w14:paraId="6AFE71F3" w14:textId="4A737A2D" w:rsidR="009714FD" w:rsidRPr="004A6D55" w:rsidRDefault="009714FD" w:rsidP="009714FD">
      <w:pPr>
        <w:rPr>
          <w:lang w:val="en-GB" w:eastAsia="ja-JP"/>
        </w:rPr>
      </w:pPr>
      <w:r w:rsidRPr="004A6D55">
        <w:rPr>
          <w:lang w:val="en-GB" w:eastAsia="ja-JP"/>
        </w:rPr>
        <w:t>Also</w:t>
      </w:r>
      <w:r w:rsidR="00B37D62" w:rsidRPr="004A6D55">
        <w:rPr>
          <w:lang w:val="en-GB" w:eastAsia="ja-JP"/>
        </w:rPr>
        <w:t xml:space="preserve">, </w:t>
      </w:r>
      <w:r w:rsidRPr="004A6D55">
        <w:rPr>
          <w:lang w:val="en-GB" w:eastAsia="ja-JP"/>
        </w:rPr>
        <w:t xml:space="preserve">this </w:t>
      </w:r>
      <w:r w:rsidR="00907B13" w:rsidRPr="004A6D55">
        <w:rPr>
          <w:lang w:val="en-GB" w:eastAsia="ja-JP"/>
        </w:rPr>
        <w:t xml:space="preserve">objective should be included according to RAN chair’s guidance. The following </w:t>
      </w:r>
      <w:r w:rsidR="00D1486A" w:rsidRPr="004A6D55">
        <w:rPr>
          <w:lang w:val="en-GB" w:eastAsia="ja-JP"/>
        </w:rPr>
        <w:t xml:space="preserve">objective definition </w:t>
      </w:r>
      <w:r w:rsidR="00F70EED">
        <w:rPr>
          <w:lang w:val="en-GB" w:eastAsia="ja-JP"/>
        </w:rPr>
        <w:t xml:space="preserve">is </w:t>
      </w:r>
      <w:r w:rsidR="001B492F">
        <w:rPr>
          <w:lang w:val="en-GB" w:eastAsia="ja-JP"/>
        </w:rPr>
        <w:t>proposed</w:t>
      </w:r>
      <w:r w:rsidR="00D1486A" w:rsidRPr="004A6D55">
        <w:rPr>
          <w:lang w:val="en-GB" w:eastAsia="ja-JP"/>
        </w:rPr>
        <w:t>:</w:t>
      </w:r>
    </w:p>
    <w:p w14:paraId="7E7CE3FC" w14:textId="77777777" w:rsidR="00256AA3" w:rsidRPr="004A6D55" w:rsidRDefault="00256AA3" w:rsidP="00256AA3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lang w:eastAsia="zh-CN"/>
        </w:rPr>
      </w:pPr>
      <w:r w:rsidRPr="004A6D55">
        <w:rPr>
          <w:rFonts w:ascii="Times New Roman" w:hAnsi="Times New Roman" w:cs="Times New Roman"/>
          <w:lang w:eastAsia="zh-CN"/>
        </w:rPr>
        <w:t>Specify procedures</w:t>
      </w:r>
      <w:r w:rsidRPr="004A6D55">
        <w:rPr>
          <w:rFonts w:ascii="Times New Roman" w:hAnsi="Times New Roman" w:cs="Times New Roman"/>
        </w:rPr>
        <w:t xml:space="preserve"> and signaling method(s) to support </w:t>
      </w:r>
      <w:r w:rsidRPr="004A6D55">
        <w:rPr>
          <w:rFonts w:ascii="Times New Roman" w:hAnsi="Times New Roman" w:cs="Times New Roman"/>
          <w:lang w:eastAsia="zh-CN"/>
        </w:rPr>
        <w:t>on-demand SIB1 for UEs in idle</w:t>
      </w:r>
      <w:r w:rsidRPr="004A6D55">
        <w:rPr>
          <w:rFonts w:ascii="Times New Roman" w:hAnsi="Times New Roman" w:cs="Times New Roman"/>
        </w:rPr>
        <w:t>/inactive</w:t>
      </w:r>
      <w:r w:rsidRPr="004A6D55">
        <w:rPr>
          <w:rFonts w:ascii="Times New Roman" w:hAnsi="Times New Roman" w:cs="Times New Roman"/>
          <w:lang w:eastAsia="zh-CN"/>
        </w:rPr>
        <w:t xml:space="preserve"> mode. [RAN1/2/3]</w:t>
      </w:r>
    </w:p>
    <w:p w14:paraId="18432B04" w14:textId="77777777" w:rsidR="00256AA3" w:rsidRPr="004A6D55" w:rsidRDefault="00256AA3" w:rsidP="00256AA3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lang w:eastAsia="zh-CN"/>
        </w:rPr>
      </w:pPr>
      <w:r w:rsidRPr="004A6D55">
        <w:rPr>
          <w:rFonts w:ascii="Times New Roman" w:hAnsi="Times New Roman" w:cs="Times New Roman"/>
          <w:lang w:eastAsia="zh-CN"/>
        </w:rPr>
        <w:t>Specify triggering method by uplink wake-up-signal using an existing signal/channel.</w:t>
      </w:r>
    </w:p>
    <w:p w14:paraId="63D604A7" w14:textId="77777777" w:rsidR="00256AA3" w:rsidRPr="004A6D55" w:rsidRDefault="00256AA3" w:rsidP="00256AA3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highlight w:val="yellow"/>
          <w:lang w:eastAsia="zh-CN"/>
        </w:rPr>
      </w:pPr>
      <w:r w:rsidRPr="004A6D55">
        <w:rPr>
          <w:rFonts w:ascii="Times New Roman" w:hAnsi="Times New Roman" w:cs="Times New Roman"/>
          <w:highlight w:val="yellow"/>
        </w:rPr>
        <w:t>Specify wake-up-signal configuration provisioning to UE via an anchor cell, for on-demand SIB1 operation on non-anchor NES cell.</w:t>
      </w:r>
    </w:p>
    <w:p w14:paraId="247D7075" w14:textId="77777777" w:rsidR="00256AA3" w:rsidRPr="004A6D55" w:rsidRDefault="00256AA3" w:rsidP="00256AA3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highlight w:val="yellow"/>
          <w:lang w:eastAsia="zh-CN"/>
        </w:rPr>
      </w:pPr>
      <w:r w:rsidRPr="004A6D55">
        <w:rPr>
          <w:rFonts w:ascii="Times New Roman" w:hAnsi="Times New Roman" w:cs="Times New Roman"/>
          <w:highlight w:val="yellow"/>
        </w:rPr>
        <w:t>Specify</w:t>
      </w:r>
      <w:r w:rsidRPr="004A6D55">
        <w:rPr>
          <w:rFonts w:ascii="Times New Roman" w:hAnsi="Times New Roman" w:cs="Times New Roman"/>
          <w:highlight w:val="yellow"/>
          <w:lang w:eastAsia="zh-CN"/>
        </w:rPr>
        <w:t xml:space="preserve"> information exchange between </w:t>
      </w:r>
      <w:proofErr w:type="spellStart"/>
      <w:r w:rsidRPr="004A6D55">
        <w:rPr>
          <w:rFonts w:ascii="Times New Roman" w:hAnsi="Times New Roman" w:cs="Times New Roman"/>
          <w:highlight w:val="yellow"/>
          <w:lang w:eastAsia="zh-CN"/>
        </w:rPr>
        <w:t>gNBs</w:t>
      </w:r>
      <w:proofErr w:type="spellEnd"/>
      <w:r w:rsidRPr="004A6D55">
        <w:rPr>
          <w:rFonts w:ascii="Times New Roman" w:hAnsi="Times New Roman" w:cs="Times New Roman"/>
          <w:highlight w:val="yellow"/>
          <w:lang w:eastAsia="zh-CN"/>
        </w:rPr>
        <w:t xml:space="preserve"> at least for the configuration of </w:t>
      </w:r>
      <w:proofErr w:type="gramStart"/>
      <w:r w:rsidRPr="004A6D55">
        <w:rPr>
          <w:rFonts w:ascii="Times New Roman" w:hAnsi="Times New Roman" w:cs="Times New Roman"/>
          <w:highlight w:val="yellow"/>
          <w:lang w:eastAsia="zh-CN"/>
        </w:rPr>
        <w:t>wake up</w:t>
      </w:r>
      <w:proofErr w:type="gramEnd"/>
      <w:r w:rsidRPr="004A6D55">
        <w:rPr>
          <w:rFonts w:ascii="Times New Roman" w:hAnsi="Times New Roman" w:cs="Times New Roman"/>
          <w:highlight w:val="yellow"/>
          <w:lang w:eastAsia="zh-CN"/>
        </w:rPr>
        <w:t xml:space="preserve"> signal, if necessary.</w:t>
      </w:r>
    </w:p>
    <w:p w14:paraId="40D67615" w14:textId="77777777" w:rsidR="00256AA3" w:rsidRPr="009714FD" w:rsidRDefault="00256AA3" w:rsidP="009714FD">
      <w:pPr>
        <w:rPr>
          <w:lang w:val="en-GB" w:eastAsia="ja-JP"/>
        </w:rPr>
      </w:pPr>
    </w:p>
    <w:p w14:paraId="33E6E18D" w14:textId="39CDAC59" w:rsidR="00002336" w:rsidRDefault="00B37D62" w:rsidP="00B37D62">
      <w:pPr>
        <w:pStyle w:val="Heading2"/>
      </w:pPr>
      <w:r>
        <w:lastRenderedPageBreak/>
        <w:t>2.3</w:t>
      </w:r>
      <w:r>
        <w:tab/>
      </w:r>
      <w:r w:rsidR="00002336" w:rsidRPr="003E25C5">
        <w:t xml:space="preserve">Adaptation of </w:t>
      </w:r>
      <w:r w:rsidR="00002336" w:rsidRPr="00B37D62">
        <w:t>common</w:t>
      </w:r>
      <w:r w:rsidR="00002336" w:rsidRPr="003E25C5">
        <w:t xml:space="preserve"> signal/channel transmissions</w:t>
      </w:r>
    </w:p>
    <w:p w14:paraId="67A739E7" w14:textId="569D4823" w:rsidR="00256AA3" w:rsidRDefault="00256AA3" w:rsidP="00256AA3">
      <w:pPr>
        <w:rPr>
          <w:lang w:val="en-GB" w:eastAsia="ja-JP"/>
        </w:rPr>
      </w:pPr>
      <w:r>
        <w:rPr>
          <w:lang w:val="en-GB" w:eastAsia="ja-JP"/>
        </w:rPr>
        <w:t>This item had the most support of the not yet conf</w:t>
      </w:r>
      <w:r w:rsidR="001B492F">
        <w:rPr>
          <w:lang w:val="en-GB" w:eastAsia="ja-JP"/>
        </w:rPr>
        <w:t>i</w:t>
      </w:r>
      <w:r>
        <w:rPr>
          <w:lang w:val="en-GB" w:eastAsia="ja-JP"/>
        </w:rPr>
        <w:t xml:space="preserve">rmed objectives. </w:t>
      </w:r>
      <w:r w:rsidR="00F51BDE">
        <w:rPr>
          <w:lang w:val="en-GB" w:eastAsia="ja-JP"/>
        </w:rPr>
        <w:t xml:space="preserve">The proposed objective </w:t>
      </w:r>
      <w:r w:rsidR="001B492F">
        <w:rPr>
          <w:lang w:val="en-GB" w:eastAsia="ja-JP"/>
        </w:rPr>
        <w:t xml:space="preserve">as the basis for the </w:t>
      </w:r>
      <w:r w:rsidR="00F51BDE">
        <w:rPr>
          <w:lang w:val="en-GB" w:eastAsia="ja-JP"/>
        </w:rPr>
        <w:t>discussion is</w:t>
      </w:r>
      <w:r w:rsidR="00231342">
        <w:rPr>
          <w:lang w:val="en-GB" w:eastAsia="ja-JP"/>
        </w:rPr>
        <w:t>:</w:t>
      </w:r>
    </w:p>
    <w:p w14:paraId="2E73EFC4" w14:textId="4771B4CB" w:rsidR="00FA495E" w:rsidRPr="004A6D55" w:rsidRDefault="00FA495E" w:rsidP="00FA495E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highlight w:val="yellow"/>
          <w:lang w:eastAsia="zh-CN"/>
        </w:rPr>
      </w:pPr>
      <w:r w:rsidRPr="004A6D55">
        <w:rPr>
          <w:rFonts w:ascii="Times New Roman" w:hAnsi="Times New Roman" w:cs="Times New Roman"/>
          <w:highlight w:val="yellow"/>
          <w:lang w:eastAsia="zh-CN"/>
        </w:rPr>
        <w:t>[</w:t>
      </w:r>
      <w:r w:rsidRPr="004A6D55">
        <w:rPr>
          <w:rFonts w:ascii="Times New Roman" w:hAnsi="Times New Roman" w:cs="Times New Roman"/>
          <w:highlight w:val="yellow"/>
        </w:rPr>
        <w:t>Adaptation of common signal/channel transmissions.</w:t>
      </w:r>
      <w:r w:rsidR="00594590" w:rsidRPr="004A6D55">
        <w:rPr>
          <w:rFonts w:ascii="Times New Roman" w:hAnsi="Times New Roman" w:cs="Times New Roman"/>
          <w:highlight w:val="yellow"/>
        </w:rPr>
        <w:t>]</w:t>
      </w:r>
      <w:r w:rsidRPr="004A6D55">
        <w:rPr>
          <w:rFonts w:ascii="Times New Roman" w:hAnsi="Times New Roman" w:cs="Times New Roman"/>
          <w:highlight w:val="yellow"/>
        </w:rPr>
        <w:t xml:space="preserve"> </w:t>
      </w:r>
      <w:r w:rsidRPr="004A6D55">
        <w:rPr>
          <w:rFonts w:ascii="Times New Roman" w:hAnsi="Times New Roman" w:cs="Times New Roman"/>
          <w:highlight w:val="yellow"/>
          <w:lang w:eastAsia="zh-CN"/>
        </w:rPr>
        <w:t>[RAN1/2/3/4]</w:t>
      </w:r>
    </w:p>
    <w:p w14:paraId="30C1F2A5" w14:textId="77777777" w:rsidR="00FA495E" w:rsidRPr="00594590" w:rsidRDefault="00FA495E" w:rsidP="00FA495E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594590">
        <w:rPr>
          <w:rFonts w:ascii="Times New Roman" w:hAnsi="Times New Roman" w:cs="Times New Roman"/>
          <w:highlight w:val="yellow"/>
        </w:rPr>
        <w:t xml:space="preserve">Adaptation of </w:t>
      </w:r>
      <w:r w:rsidRPr="00594590">
        <w:rPr>
          <w:rFonts w:ascii="Times New Roman" w:hAnsi="Times New Roman" w:cs="Times New Roman"/>
          <w:bCs/>
          <w:highlight w:val="yellow"/>
          <w:lang w:eastAsia="zh-CN"/>
        </w:rPr>
        <w:t xml:space="preserve">SSB in time domain </w:t>
      </w:r>
      <w:r w:rsidRPr="00594590">
        <w:rPr>
          <w:rFonts w:ascii="Times New Roman" w:hAnsi="Times New Roman" w:cs="Times New Roman"/>
          <w:highlight w:val="yellow"/>
        </w:rPr>
        <w:t>including adapting periodicity (time resource locations within a period) and the number of SSBs</w:t>
      </w:r>
      <w:r w:rsidRPr="00594590">
        <w:rPr>
          <w:rFonts w:ascii="Times New Roman" w:hAnsi="Times New Roman" w:cs="Times New Roman"/>
          <w:bCs/>
          <w:highlight w:val="yellow"/>
          <w:lang w:eastAsia="zh-CN"/>
        </w:rPr>
        <w:t xml:space="preserve"> within a period, </w:t>
      </w:r>
      <w:r w:rsidRPr="00594590">
        <w:rPr>
          <w:rFonts w:ascii="Times New Roman" w:hAnsi="Times New Roman" w:cs="Times New Roman"/>
          <w:bCs/>
          <w:color w:val="000000"/>
          <w:highlight w:val="yellow"/>
          <w:lang w:eastAsia="zh-CN"/>
        </w:rPr>
        <w:t>including the possibility of transmission of PSS/SSS without PBCH</w:t>
      </w:r>
      <w:r w:rsidRPr="00594590">
        <w:rPr>
          <w:rFonts w:ascii="Times New Roman" w:hAnsi="Times New Roman" w:cs="Times New Roman"/>
          <w:bCs/>
          <w:highlight w:val="yellow"/>
          <w:lang w:eastAsia="zh-CN"/>
        </w:rPr>
        <w:t>.</w:t>
      </w:r>
    </w:p>
    <w:p w14:paraId="1B865F83" w14:textId="77777777" w:rsidR="00FA495E" w:rsidRPr="00594590" w:rsidRDefault="00FA495E" w:rsidP="00FA495E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594590">
        <w:rPr>
          <w:rFonts w:ascii="Times New Roman" w:hAnsi="Times New Roman" w:cs="Times New Roman"/>
          <w:bCs/>
          <w:highlight w:val="yellow"/>
          <w:lang w:eastAsia="zh-CN"/>
        </w:rPr>
        <w:t>Note: adaptation of SSB in time domain is also applicable with on-demand SSB SCell operation</w:t>
      </w:r>
    </w:p>
    <w:p w14:paraId="59C81659" w14:textId="77777777" w:rsidR="00594590" w:rsidRPr="00594590" w:rsidRDefault="00594590" w:rsidP="00594590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594590">
        <w:rPr>
          <w:rFonts w:ascii="Times New Roman" w:hAnsi="Times New Roman" w:cs="Times New Roman"/>
          <w:highlight w:val="yellow"/>
        </w:rPr>
        <w:t>adaptation of PRACH</w:t>
      </w:r>
    </w:p>
    <w:p w14:paraId="6C0E2926" w14:textId="77777777" w:rsidR="00594590" w:rsidRPr="00594590" w:rsidRDefault="00594590" w:rsidP="00594590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594590">
        <w:rPr>
          <w:rFonts w:ascii="Times New Roman" w:hAnsi="Times New Roman" w:cs="Times New Roman"/>
          <w:bCs/>
          <w:highlight w:val="yellow"/>
          <w:lang w:eastAsia="zh-CN"/>
        </w:rPr>
        <w:t>Adaptation of paging occasions including confining the paging occasions in the time domain</w:t>
      </w:r>
    </w:p>
    <w:p w14:paraId="764D8851" w14:textId="77777777" w:rsidR="00594590" w:rsidRPr="00594590" w:rsidRDefault="00594590" w:rsidP="00594590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594590">
        <w:rPr>
          <w:rFonts w:ascii="Times New Roman" w:hAnsi="Times New Roman" w:cs="Times New Roman"/>
          <w:bCs/>
          <w:highlight w:val="yellow"/>
          <w:lang w:eastAsia="zh-CN"/>
        </w:rPr>
        <w:t>Note: there shall be no impact to legacy UEs nor paging latency increase</w:t>
      </w:r>
    </w:p>
    <w:p w14:paraId="3B679C1D" w14:textId="7AAFA566" w:rsidR="00002336" w:rsidRDefault="00594590" w:rsidP="003E25C5">
      <w:pPr>
        <w:pStyle w:val="Heading2"/>
      </w:pPr>
      <w:r>
        <w:t>2.4</w:t>
      </w:r>
      <w:r>
        <w:tab/>
      </w:r>
      <w:r w:rsidR="00002336" w:rsidRPr="003E25C5">
        <w:t>SIB1-less operation for non-anchor NES cell for UEs in idle/inactive mode</w:t>
      </w:r>
    </w:p>
    <w:p w14:paraId="41183CBB" w14:textId="3C363F85" w:rsidR="00594590" w:rsidRDefault="00594590" w:rsidP="00594590">
      <w:pPr>
        <w:rPr>
          <w:lang w:val="en-GB" w:eastAsia="ja-JP"/>
        </w:rPr>
      </w:pPr>
      <w:r>
        <w:rPr>
          <w:lang w:val="en-GB" w:eastAsia="ja-JP"/>
        </w:rPr>
        <w:t>Objective for discussion:</w:t>
      </w:r>
    </w:p>
    <w:p w14:paraId="1038F8C3" w14:textId="77777777" w:rsidR="00711A30" w:rsidRPr="004A6D55" w:rsidRDefault="00711A30" w:rsidP="00711A3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highlight w:val="yellow"/>
          <w:lang w:eastAsia="zh-CN"/>
        </w:rPr>
      </w:pPr>
      <w:r w:rsidRPr="004A6D55">
        <w:rPr>
          <w:rFonts w:ascii="Times New Roman" w:hAnsi="Times New Roman" w:cs="Times New Roman"/>
          <w:highlight w:val="yellow"/>
          <w:lang w:eastAsia="zh-CN"/>
        </w:rPr>
        <w:t>[Specify support for SIB1-less operation for non-anchor NES cell for UEs in idle</w:t>
      </w:r>
      <w:r w:rsidRPr="004A6D55">
        <w:rPr>
          <w:rFonts w:ascii="Times New Roman" w:hAnsi="Times New Roman" w:cs="Times New Roman"/>
          <w:highlight w:val="yellow"/>
        </w:rPr>
        <w:t>/inactive</w:t>
      </w:r>
      <w:r w:rsidRPr="004A6D55">
        <w:rPr>
          <w:rFonts w:ascii="Times New Roman" w:hAnsi="Times New Roman" w:cs="Times New Roman"/>
          <w:highlight w:val="yellow"/>
          <w:lang w:eastAsia="zh-CN"/>
        </w:rPr>
        <w:t xml:space="preserve"> mode.] [RAN2/1/3]</w:t>
      </w:r>
    </w:p>
    <w:p w14:paraId="74AC1698" w14:textId="77777777" w:rsidR="00711A30" w:rsidRPr="00711A30" w:rsidRDefault="00711A30" w:rsidP="00711A30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711A30">
        <w:rPr>
          <w:rFonts w:ascii="Times New Roman" w:hAnsi="Times New Roman" w:cs="Times New Roman"/>
          <w:bCs/>
          <w:highlight w:val="yellow"/>
          <w:lang w:eastAsia="zh-CN"/>
        </w:rPr>
        <w:t>UE can access from SIB1-less non-anchor NES cell, for which the SIB1 is carried on an anchor cell.</w:t>
      </w:r>
    </w:p>
    <w:p w14:paraId="08EBC98C" w14:textId="77777777" w:rsidR="00711A30" w:rsidRPr="00711A30" w:rsidRDefault="00711A30" w:rsidP="00711A30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lang w:eastAsia="zh-CN"/>
        </w:rPr>
      </w:pPr>
      <w:r w:rsidRPr="00711A30">
        <w:rPr>
          <w:rFonts w:ascii="Times New Roman" w:hAnsi="Times New Roman" w:cs="Times New Roman"/>
          <w:bCs/>
          <w:highlight w:val="yellow"/>
          <w:lang w:eastAsia="zh-CN"/>
        </w:rPr>
        <w:t>Paging is transmitted on an anchor cell.</w:t>
      </w:r>
    </w:p>
    <w:p w14:paraId="10DCDFBA" w14:textId="5C466D0D" w:rsidR="00002336" w:rsidRDefault="008317B9" w:rsidP="003E25C5">
      <w:pPr>
        <w:pStyle w:val="Heading2"/>
      </w:pPr>
      <w:r>
        <w:t>2.5</w:t>
      </w:r>
      <w:r>
        <w:tab/>
      </w:r>
      <w:r w:rsidR="00002336" w:rsidRPr="003E25C5">
        <w:t>SSB-less operation for non-anchor NES cell for UEs in idle/inactive mode.</w:t>
      </w:r>
    </w:p>
    <w:p w14:paraId="2349EEB3" w14:textId="77777777" w:rsidR="00D670E2" w:rsidRDefault="00D670E2" w:rsidP="00D670E2">
      <w:pPr>
        <w:rPr>
          <w:lang w:val="en-GB" w:eastAsia="ja-JP"/>
        </w:rPr>
      </w:pPr>
      <w:r>
        <w:rPr>
          <w:lang w:val="en-GB" w:eastAsia="ja-JP"/>
        </w:rPr>
        <w:t>Objective for discussion:</w:t>
      </w:r>
    </w:p>
    <w:p w14:paraId="4C64204B" w14:textId="77777777" w:rsidR="00D670E2" w:rsidRPr="004A6D55" w:rsidRDefault="00D670E2" w:rsidP="00D670E2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highlight w:val="yellow"/>
          <w:lang w:eastAsia="zh-CN"/>
        </w:rPr>
      </w:pPr>
      <w:r w:rsidRPr="004A6D55">
        <w:rPr>
          <w:rFonts w:ascii="Times New Roman" w:hAnsi="Times New Roman" w:cs="Times New Roman"/>
          <w:highlight w:val="yellow"/>
          <w:lang w:eastAsia="zh-CN"/>
        </w:rPr>
        <w:t>[Specify support for SSB-less operation for non-anchor NES cell for UEs in idle</w:t>
      </w:r>
      <w:r w:rsidRPr="004A6D55">
        <w:rPr>
          <w:rFonts w:ascii="Times New Roman" w:hAnsi="Times New Roman" w:cs="Times New Roman"/>
          <w:highlight w:val="yellow"/>
        </w:rPr>
        <w:t>/inactive</w:t>
      </w:r>
      <w:r w:rsidRPr="004A6D55">
        <w:rPr>
          <w:rFonts w:ascii="Times New Roman" w:hAnsi="Times New Roman" w:cs="Times New Roman"/>
          <w:highlight w:val="yellow"/>
          <w:lang w:eastAsia="zh-CN"/>
        </w:rPr>
        <w:t xml:space="preserve"> mode.] [RAN2/1/3/4]</w:t>
      </w:r>
    </w:p>
    <w:p w14:paraId="3837B836" w14:textId="77777777" w:rsidR="00D670E2" w:rsidRPr="00E30433" w:rsidRDefault="00D670E2" w:rsidP="00D670E2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E30433">
        <w:rPr>
          <w:rFonts w:ascii="Times New Roman" w:hAnsi="Times New Roman" w:cs="Times New Roman"/>
          <w:bCs/>
          <w:highlight w:val="yellow"/>
          <w:lang w:eastAsia="zh-CN"/>
        </w:rPr>
        <w:t>UE measures SSB of an anchor carrier for access of the non-anchor NES carrier.</w:t>
      </w:r>
    </w:p>
    <w:p w14:paraId="34C83799" w14:textId="57659B47" w:rsidR="00002336" w:rsidRPr="003E25C5" w:rsidRDefault="00D670E2" w:rsidP="003E25C5">
      <w:pPr>
        <w:pStyle w:val="Heading2"/>
      </w:pPr>
      <w:r>
        <w:t xml:space="preserve">2.6 </w:t>
      </w:r>
      <w:r>
        <w:tab/>
      </w:r>
      <w:r w:rsidR="00002336" w:rsidRPr="003E25C5">
        <w:t>Further enhancements on Cell DTX/DRX for UEs in connected modes.</w:t>
      </w:r>
    </w:p>
    <w:p w14:paraId="387F3CDC" w14:textId="77777777" w:rsidR="00D670E2" w:rsidRDefault="00D670E2" w:rsidP="00D670E2">
      <w:pPr>
        <w:rPr>
          <w:lang w:val="en-GB" w:eastAsia="ja-JP"/>
        </w:rPr>
      </w:pPr>
      <w:r>
        <w:rPr>
          <w:lang w:val="en-GB" w:eastAsia="ja-JP"/>
        </w:rPr>
        <w:t>Objective for discussion:</w:t>
      </w:r>
    </w:p>
    <w:p w14:paraId="2824A8AA" w14:textId="77777777" w:rsidR="005340E2" w:rsidRPr="004A6D55" w:rsidRDefault="005340E2" w:rsidP="005340E2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highlight w:val="yellow"/>
          <w:lang w:eastAsia="zh-CN"/>
        </w:rPr>
      </w:pPr>
      <w:r w:rsidRPr="004A6D55">
        <w:rPr>
          <w:rFonts w:ascii="Times New Roman" w:hAnsi="Times New Roman" w:cs="Times New Roman"/>
          <w:highlight w:val="yellow"/>
          <w:lang w:eastAsia="zh-CN"/>
        </w:rPr>
        <w:t>[Specify further enhancements on Cell DTX/DRX for UEs in connected modes.] [RAN1/2/3]</w:t>
      </w:r>
    </w:p>
    <w:p w14:paraId="21674DAA" w14:textId="0334C3BD" w:rsidR="005340E2" w:rsidRPr="00834F91" w:rsidRDefault="005340E2" w:rsidP="005340E2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834F91">
        <w:rPr>
          <w:rFonts w:ascii="Times New Roman" w:hAnsi="Times New Roman" w:cs="Times New Roman"/>
          <w:bCs/>
          <w:highlight w:val="yellow"/>
          <w:lang w:eastAsia="zh-CN"/>
        </w:rPr>
        <w:t xml:space="preserve">Support turning off TRS at least in some TRS occasions during non-active time of cell DTX/DRX for UEs in connected modes, subject to minimum UE synchronization </w:t>
      </w:r>
      <w:proofErr w:type="gramStart"/>
      <w:r w:rsidRPr="00834F91">
        <w:rPr>
          <w:rFonts w:ascii="Times New Roman" w:hAnsi="Times New Roman" w:cs="Times New Roman"/>
          <w:bCs/>
          <w:highlight w:val="yellow"/>
          <w:lang w:eastAsia="zh-CN"/>
        </w:rPr>
        <w:t>impact</w:t>
      </w:r>
      <w:proofErr w:type="gramEnd"/>
      <w:r w:rsidRPr="00834F91">
        <w:rPr>
          <w:rFonts w:ascii="Times New Roman" w:hAnsi="Times New Roman" w:cs="Times New Roman"/>
          <w:bCs/>
          <w:lang w:eastAsia="zh-CN"/>
        </w:rPr>
        <w:t xml:space="preserve"> </w:t>
      </w:r>
    </w:p>
    <w:p w14:paraId="131B2650" w14:textId="1A45CA8E" w:rsidR="005340E2" w:rsidRPr="00834F91" w:rsidRDefault="005340E2" w:rsidP="005340E2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834F91">
        <w:rPr>
          <w:rFonts w:ascii="Times New Roman" w:hAnsi="Times New Roman" w:cs="Times New Roman"/>
          <w:bCs/>
          <w:highlight w:val="yellow"/>
          <w:lang w:eastAsia="zh-CN"/>
        </w:rPr>
        <w:t xml:space="preserve">Support Cell DTX/DRX adaptation based on UE </w:t>
      </w:r>
      <w:proofErr w:type="gramStart"/>
      <w:r w:rsidRPr="00834F91">
        <w:rPr>
          <w:rFonts w:ascii="Times New Roman" w:hAnsi="Times New Roman" w:cs="Times New Roman"/>
          <w:bCs/>
          <w:highlight w:val="yellow"/>
          <w:lang w:eastAsia="zh-CN"/>
        </w:rPr>
        <w:t>indication</w:t>
      </w:r>
      <w:proofErr w:type="gramEnd"/>
      <w:r w:rsidRPr="00834F91">
        <w:rPr>
          <w:rFonts w:ascii="Times New Roman" w:hAnsi="Times New Roman" w:cs="Times New Roman"/>
          <w:bCs/>
          <w:highlight w:val="yellow"/>
          <w:lang w:eastAsia="zh-CN"/>
        </w:rPr>
        <w:t xml:space="preserve"> </w:t>
      </w:r>
    </w:p>
    <w:p w14:paraId="13997D58" w14:textId="77777777" w:rsidR="005340E2" w:rsidRPr="00834F91" w:rsidRDefault="005340E2" w:rsidP="005340E2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834F91">
        <w:rPr>
          <w:rFonts w:ascii="Times New Roman" w:hAnsi="Times New Roman" w:cs="Times New Roman"/>
          <w:bCs/>
          <w:highlight w:val="yellow"/>
          <w:lang w:eastAsia="zh-CN"/>
        </w:rPr>
        <w:t>Efficient handling of traffic bursts without Cell DTX/DRX de-activation</w:t>
      </w:r>
    </w:p>
    <w:p w14:paraId="026A47E1" w14:textId="02787977" w:rsidR="005340E2" w:rsidRPr="00834F91" w:rsidRDefault="005340E2" w:rsidP="005340E2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834F91">
        <w:rPr>
          <w:rFonts w:ascii="Times New Roman" w:hAnsi="Times New Roman" w:cs="Times New Roman"/>
          <w:bCs/>
          <w:highlight w:val="yellow"/>
          <w:lang w:eastAsia="zh-CN"/>
        </w:rPr>
        <w:t xml:space="preserve">Support of multiple DTX/DRX patterns on the same serving cell </w:t>
      </w:r>
    </w:p>
    <w:p w14:paraId="42542AFA" w14:textId="1D870106" w:rsidR="005340E2" w:rsidRPr="00834F91" w:rsidRDefault="005340E2" w:rsidP="005340E2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834F91">
        <w:rPr>
          <w:rFonts w:ascii="Times New Roman" w:hAnsi="Times New Roman" w:cs="Times New Roman"/>
          <w:bCs/>
          <w:highlight w:val="yellow"/>
          <w:lang w:eastAsia="zh-CN"/>
        </w:rPr>
        <w:t>Support inter-node information exchange on cell DTX/DRX</w:t>
      </w:r>
    </w:p>
    <w:p w14:paraId="3201810E" w14:textId="0E15C9C6" w:rsidR="005340E2" w:rsidRPr="00834F91" w:rsidRDefault="005340E2" w:rsidP="005340E2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hAnsi="Times New Roman" w:cs="Times New Roman"/>
          <w:bCs/>
          <w:highlight w:val="yellow"/>
          <w:lang w:eastAsia="zh-CN"/>
        </w:rPr>
      </w:pPr>
      <w:r w:rsidRPr="00834F91">
        <w:rPr>
          <w:rFonts w:ascii="Times New Roman" w:hAnsi="Times New Roman" w:cs="Times New Roman"/>
          <w:bCs/>
          <w:highlight w:val="yellow"/>
          <w:lang w:eastAsia="zh-CN"/>
        </w:rPr>
        <w:t>Note: No dynamic switching among multiple cell DTX/DRX configurations</w:t>
      </w:r>
    </w:p>
    <w:p w14:paraId="598736E5" w14:textId="540C4C78" w:rsidR="00693B54" w:rsidRPr="00693B54" w:rsidRDefault="00DF499E" w:rsidP="00693B54">
      <w:pPr>
        <w:rPr>
          <w:lang w:val="en-GB" w:eastAsia="ja-JP"/>
        </w:rPr>
      </w:pPr>
      <w:r>
        <w:rPr>
          <w:lang w:val="en-GB" w:eastAsia="ja-JP"/>
        </w:rPr>
        <w:t>A reduction in the number of sub-items is needed if this objective is to be included.</w:t>
      </w:r>
    </w:p>
    <w:p w14:paraId="37EB5693" w14:textId="03F946E8" w:rsidR="00C01F33" w:rsidRPr="00CE0424" w:rsidRDefault="00803B65" w:rsidP="00CE0424">
      <w:pPr>
        <w:pStyle w:val="Heading1"/>
      </w:pPr>
      <w:r>
        <w:lastRenderedPageBreak/>
        <w:t>3.</w:t>
      </w:r>
      <w:r>
        <w:tab/>
      </w:r>
      <w:r w:rsidR="00C01F33" w:rsidRPr="00CE0424">
        <w:t>Conclusion</w:t>
      </w:r>
    </w:p>
    <w:p w14:paraId="5A650F21" w14:textId="5E48D8EC" w:rsidR="008E065E" w:rsidRDefault="00803B65" w:rsidP="00803B65">
      <w:pPr>
        <w:rPr>
          <w:lang w:val="en-GB" w:eastAsia="ja-JP"/>
        </w:rPr>
      </w:pPr>
      <w:r w:rsidRPr="00803B65">
        <w:rPr>
          <w:lang w:val="en-GB" w:eastAsia="ja-JP"/>
        </w:rPr>
        <w:t>For the further</w:t>
      </w:r>
      <w:r>
        <w:rPr>
          <w:lang w:val="en-GB" w:eastAsia="ja-JP"/>
        </w:rPr>
        <w:t xml:space="preserve"> discussion</w:t>
      </w:r>
      <w:r w:rsidR="003B1034">
        <w:rPr>
          <w:lang w:val="en-GB" w:eastAsia="ja-JP"/>
        </w:rPr>
        <w:t>, the following is proposed:</w:t>
      </w:r>
    </w:p>
    <w:p w14:paraId="76F98AA5" w14:textId="2155CBC2" w:rsidR="003B1034" w:rsidRDefault="00394BBA" w:rsidP="003B1034">
      <w:pPr>
        <w:pStyle w:val="Proposal"/>
        <w:rPr>
          <w:lang w:val="en-GB"/>
        </w:rPr>
      </w:pPr>
      <w:r>
        <w:rPr>
          <w:lang w:val="en-GB"/>
        </w:rPr>
        <w:t>Finalize the objective definitions in the following objectives:</w:t>
      </w:r>
    </w:p>
    <w:p w14:paraId="49130D0E" w14:textId="77777777" w:rsidR="001848DB" w:rsidRDefault="007524B8" w:rsidP="001848DB">
      <w:pPr>
        <w:pStyle w:val="Proposal"/>
        <w:numPr>
          <w:ilvl w:val="0"/>
          <w:numId w:val="28"/>
        </w:numPr>
        <w:rPr>
          <w:lang w:val="en-GB"/>
        </w:rPr>
      </w:pPr>
      <w:r w:rsidRPr="007524B8">
        <w:rPr>
          <w:lang w:val="en-GB"/>
        </w:rPr>
        <w:t xml:space="preserve">On-demand SSB transmission for </w:t>
      </w:r>
      <w:proofErr w:type="spellStart"/>
      <w:r w:rsidRPr="007524B8">
        <w:rPr>
          <w:lang w:val="en-GB"/>
        </w:rPr>
        <w:t>Scell</w:t>
      </w:r>
      <w:proofErr w:type="spellEnd"/>
      <w:r w:rsidRPr="007524B8">
        <w:rPr>
          <w:lang w:val="en-GB"/>
        </w:rPr>
        <w:t xml:space="preserve"> for connected UEs</w:t>
      </w:r>
    </w:p>
    <w:p w14:paraId="5EFD001F" w14:textId="269F51D5" w:rsidR="007524B8" w:rsidRPr="001848DB" w:rsidRDefault="007524B8" w:rsidP="001848DB">
      <w:pPr>
        <w:pStyle w:val="Proposal"/>
        <w:numPr>
          <w:ilvl w:val="0"/>
          <w:numId w:val="28"/>
        </w:numPr>
        <w:rPr>
          <w:lang w:val="en-GB"/>
        </w:rPr>
      </w:pPr>
      <w:r w:rsidRPr="001848DB">
        <w:rPr>
          <w:lang w:val="en-GB"/>
        </w:rPr>
        <w:t>On-demand SIB1transmission for idle UEs</w:t>
      </w:r>
    </w:p>
    <w:p w14:paraId="49552913" w14:textId="3768E86D" w:rsidR="001848DB" w:rsidRDefault="00B958EB" w:rsidP="001848DB">
      <w:pPr>
        <w:pStyle w:val="Proposal"/>
        <w:rPr>
          <w:lang w:val="en-GB"/>
        </w:rPr>
      </w:pPr>
      <w:r>
        <w:rPr>
          <w:lang w:val="en-GB"/>
        </w:rPr>
        <w:t xml:space="preserve">First discuss the </w:t>
      </w:r>
      <w:r w:rsidR="00EE467F">
        <w:rPr>
          <w:lang w:val="en-GB"/>
        </w:rPr>
        <w:t xml:space="preserve">inclusion </w:t>
      </w:r>
      <w:r>
        <w:rPr>
          <w:lang w:val="en-GB"/>
        </w:rPr>
        <w:t xml:space="preserve">and details </w:t>
      </w:r>
      <w:r w:rsidR="00EE467F">
        <w:rPr>
          <w:lang w:val="en-GB"/>
        </w:rPr>
        <w:t>of the following objective</w:t>
      </w:r>
    </w:p>
    <w:p w14:paraId="2AFA83AC" w14:textId="7BF08432" w:rsidR="007524B8" w:rsidRPr="007524B8" w:rsidRDefault="007524B8" w:rsidP="00EE467F">
      <w:pPr>
        <w:pStyle w:val="Proposal"/>
        <w:numPr>
          <w:ilvl w:val="0"/>
          <w:numId w:val="29"/>
        </w:numPr>
        <w:rPr>
          <w:lang w:val="en-GB"/>
        </w:rPr>
      </w:pPr>
      <w:r w:rsidRPr="007524B8">
        <w:rPr>
          <w:lang w:val="en-GB"/>
        </w:rPr>
        <w:t>Adaptation of common signal/channel transmissions</w:t>
      </w:r>
    </w:p>
    <w:p w14:paraId="024DEA5C" w14:textId="3ACC3E8F" w:rsidR="00B958EB" w:rsidRDefault="00B958EB" w:rsidP="00B958EB">
      <w:pPr>
        <w:pStyle w:val="Proposal"/>
        <w:rPr>
          <w:lang w:val="en-GB"/>
        </w:rPr>
      </w:pPr>
      <w:r>
        <w:rPr>
          <w:lang w:val="en-GB"/>
        </w:rPr>
        <w:t xml:space="preserve">If additional </w:t>
      </w:r>
      <w:r w:rsidR="004A6D55">
        <w:rPr>
          <w:lang w:val="en-GB"/>
        </w:rPr>
        <w:t xml:space="preserve">WG </w:t>
      </w:r>
      <w:r>
        <w:rPr>
          <w:lang w:val="en-GB"/>
        </w:rPr>
        <w:t xml:space="preserve">capacity </w:t>
      </w:r>
      <w:r w:rsidR="002D1E9E">
        <w:rPr>
          <w:lang w:val="en-GB"/>
        </w:rPr>
        <w:t>is left over after inclusion in the WID of above, discuss</w:t>
      </w:r>
      <w:r w:rsidR="005171C0">
        <w:rPr>
          <w:lang w:val="en-GB"/>
        </w:rPr>
        <w:t xml:space="preserve"> if </w:t>
      </w:r>
      <w:r w:rsidR="004A6D55">
        <w:rPr>
          <w:lang w:val="en-GB"/>
        </w:rPr>
        <w:t xml:space="preserve">parts </w:t>
      </w:r>
      <w:r w:rsidR="005171C0">
        <w:rPr>
          <w:lang w:val="en-GB"/>
        </w:rPr>
        <w:t xml:space="preserve">of the objectives </w:t>
      </w:r>
      <w:r w:rsidR="004A6D55">
        <w:rPr>
          <w:lang w:val="en-GB"/>
        </w:rPr>
        <w:t xml:space="preserve">below </w:t>
      </w:r>
      <w:r w:rsidR="005171C0">
        <w:rPr>
          <w:lang w:val="en-GB"/>
        </w:rPr>
        <w:t xml:space="preserve">can be </w:t>
      </w:r>
      <w:r w:rsidR="00DF499E">
        <w:rPr>
          <w:lang w:val="en-GB"/>
        </w:rPr>
        <w:t>included.</w:t>
      </w:r>
      <w:r w:rsidR="002D1E9E">
        <w:rPr>
          <w:lang w:val="en-GB"/>
        </w:rPr>
        <w:t xml:space="preserve"> </w:t>
      </w:r>
    </w:p>
    <w:p w14:paraId="51A30E12" w14:textId="77777777" w:rsidR="005171C0" w:rsidRDefault="007524B8" w:rsidP="005171C0">
      <w:pPr>
        <w:pStyle w:val="Proposal"/>
        <w:numPr>
          <w:ilvl w:val="0"/>
          <w:numId w:val="29"/>
        </w:numPr>
        <w:rPr>
          <w:lang w:val="en-GB"/>
        </w:rPr>
      </w:pPr>
      <w:r w:rsidRPr="007524B8">
        <w:rPr>
          <w:lang w:val="en-GB"/>
        </w:rPr>
        <w:t>SIB1-less operation for non-anchor NES cell for UEs in idle/inactive mode</w:t>
      </w:r>
    </w:p>
    <w:p w14:paraId="4B5C6B62" w14:textId="77777777" w:rsidR="005171C0" w:rsidRDefault="007524B8" w:rsidP="005171C0">
      <w:pPr>
        <w:pStyle w:val="Proposal"/>
        <w:numPr>
          <w:ilvl w:val="0"/>
          <w:numId w:val="29"/>
        </w:numPr>
        <w:rPr>
          <w:lang w:val="en-GB"/>
        </w:rPr>
      </w:pPr>
      <w:r w:rsidRPr="005171C0">
        <w:rPr>
          <w:lang w:val="en-GB"/>
        </w:rPr>
        <w:t>SSB-less operation for non-anchor NES cell for UEs in idle/inactive mode.</w:t>
      </w:r>
    </w:p>
    <w:p w14:paraId="0C355B34" w14:textId="6172A479" w:rsidR="007524B8" w:rsidRDefault="007524B8" w:rsidP="00F237A9">
      <w:pPr>
        <w:pStyle w:val="Proposal"/>
        <w:numPr>
          <w:ilvl w:val="0"/>
          <w:numId w:val="29"/>
        </w:numPr>
        <w:rPr>
          <w:lang w:val="en-GB"/>
        </w:rPr>
      </w:pPr>
      <w:r w:rsidRPr="005171C0">
        <w:rPr>
          <w:lang w:val="en-GB"/>
        </w:rPr>
        <w:t>Further enhancements on Cell DTX/DRX for UEs in connected modes.</w:t>
      </w:r>
    </w:p>
    <w:p w14:paraId="58ACA235" w14:textId="0C7F26C7" w:rsidR="00C01F33" w:rsidRPr="00CE0424" w:rsidRDefault="009F5D3A" w:rsidP="006E062C">
      <w:r>
        <w:rPr>
          <w:lang w:val="en-GB" w:eastAsia="ja-JP"/>
        </w:rPr>
        <w:t xml:space="preserve">An accompanying WID is provided in </w:t>
      </w:r>
      <w:hyperlink r:id="rId15" w:history="1">
        <w:r w:rsidR="00AF3CA9">
          <w:rPr>
            <w:rStyle w:val="Hyperlink"/>
            <w:lang w:val="en-GB" w:eastAsia="ja-JP"/>
          </w:rPr>
          <w:t>RP-233096</w:t>
        </w:r>
      </w:hyperlink>
      <w:r w:rsidR="009F4A91">
        <w:rPr>
          <w:lang w:val="en-GB" w:eastAsia="ja-JP"/>
        </w:rPr>
        <w:t>.</w:t>
      </w:r>
    </w:p>
    <w:p w14:paraId="71D79D99" w14:textId="77777777" w:rsidR="00F507D1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69695DD5" w14:textId="2612EF13" w:rsidR="00116D2B" w:rsidRDefault="00116D2B" w:rsidP="00116D2B">
      <w:pPr>
        <w:rPr>
          <w:lang w:val="en-GB" w:eastAsia="ja-JP"/>
        </w:rPr>
      </w:pPr>
      <w:r>
        <w:rPr>
          <w:lang w:val="en-GB" w:eastAsia="ja-JP"/>
        </w:rPr>
        <w:t xml:space="preserve">The following contributions were submitted to </w:t>
      </w:r>
      <w:r w:rsidR="00410B75">
        <w:rPr>
          <w:lang w:val="en-GB" w:eastAsia="ja-JP"/>
        </w:rPr>
        <w:t>agenda item 9.1.1.5:</w:t>
      </w:r>
    </w:p>
    <w:bookmarkStart w:id="2" w:name="_Ref174151459"/>
    <w:bookmarkStart w:id="3" w:name="_Ref189809556"/>
    <w:p w14:paraId="5662D7A8" w14:textId="6245576F" w:rsidR="0012228B" w:rsidRDefault="00AF3CA9" w:rsidP="0012228B">
      <w:pPr>
        <w:pStyle w:val="Reference"/>
      </w:pPr>
      <w:r>
        <w:fldChar w:fldCharType="begin"/>
      </w:r>
      <w:r>
        <w:instrText xml:space="preserve"> HYPERLINK "http://www.3gpp.org/ftp/tsg_ran/TSG_RAN/TSGR_102/Docs/RP-232903.zip" </w:instrText>
      </w:r>
      <w:r>
        <w:fldChar w:fldCharType="separate"/>
      </w:r>
      <w:r>
        <w:rPr>
          <w:rStyle w:val="Hyperlink"/>
        </w:rPr>
        <w:t>RP-232903</w:t>
      </w:r>
      <w:r>
        <w:fldChar w:fldCharType="end"/>
      </w:r>
      <w:r w:rsidR="0012228B">
        <w:t>, “Discussion on enhancement for network energy saving for Rel-19“, OPPO</w:t>
      </w:r>
    </w:p>
    <w:p w14:paraId="28F83DAC" w14:textId="17F60C36" w:rsidR="0012228B" w:rsidRDefault="00DF499E" w:rsidP="0012228B">
      <w:pPr>
        <w:pStyle w:val="Reference"/>
      </w:pPr>
      <w:hyperlink r:id="rId16" w:history="1">
        <w:r w:rsidR="00AF3CA9">
          <w:rPr>
            <w:rStyle w:val="Hyperlink"/>
          </w:rPr>
          <w:t>RP-232962</w:t>
        </w:r>
      </w:hyperlink>
      <w:r w:rsidR="0012228B">
        <w:t xml:space="preserve">, “Discussion of R19 work on Network Energy Saving </w:t>
      </w:r>
      <w:proofErr w:type="gramStart"/>
      <w:r w:rsidR="0012228B">
        <w:t>Enhancements“</w:t>
      </w:r>
      <w:proofErr w:type="gramEnd"/>
      <w:r w:rsidR="0012228B">
        <w:t xml:space="preserve">, </w:t>
      </w:r>
      <w:proofErr w:type="spellStart"/>
      <w:r w:rsidR="0012228B">
        <w:t>Futurewei</w:t>
      </w:r>
      <w:proofErr w:type="spellEnd"/>
    </w:p>
    <w:p w14:paraId="5662A9B4" w14:textId="4751D665" w:rsidR="0012228B" w:rsidRDefault="00DF499E" w:rsidP="0012228B">
      <w:pPr>
        <w:pStyle w:val="Reference"/>
      </w:pPr>
      <w:hyperlink r:id="rId17" w:history="1">
        <w:r w:rsidR="00AF3CA9">
          <w:rPr>
            <w:rStyle w:val="Hyperlink"/>
          </w:rPr>
          <w:t>RP-232978</w:t>
        </w:r>
      </w:hyperlink>
      <w:r w:rsidR="0012228B">
        <w:t xml:space="preserve">, “NES enhancements in Rel-19“, </w:t>
      </w:r>
      <w:proofErr w:type="spellStart"/>
      <w:r w:rsidR="0012228B">
        <w:t>Spreadtrum</w:t>
      </w:r>
      <w:proofErr w:type="spellEnd"/>
      <w:r w:rsidR="0012228B">
        <w:t xml:space="preserve"> Communications</w:t>
      </w:r>
    </w:p>
    <w:p w14:paraId="22153D67" w14:textId="70DCBD29" w:rsidR="0012228B" w:rsidRDefault="00DF499E" w:rsidP="0012228B">
      <w:pPr>
        <w:pStyle w:val="Reference"/>
      </w:pPr>
      <w:hyperlink r:id="rId18" w:history="1">
        <w:r w:rsidR="00AF3CA9">
          <w:rPr>
            <w:rStyle w:val="Hyperlink"/>
          </w:rPr>
          <w:t>RP-233015</w:t>
        </w:r>
      </w:hyperlink>
      <w:r w:rsidR="0012228B">
        <w:t xml:space="preserve">, “Network Energy Saving </w:t>
      </w:r>
      <w:proofErr w:type="gramStart"/>
      <w:r w:rsidR="0012228B">
        <w:t>enhancement“</w:t>
      </w:r>
      <w:proofErr w:type="gramEnd"/>
      <w:r w:rsidR="0012228B">
        <w:t>, CATT</w:t>
      </w:r>
    </w:p>
    <w:p w14:paraId="23E1582F" w14:textId="47B09C1A" w:rsidR="0012228B" w:rsidRDefault="00DF499E" w:rsidP="0012228B">
      <w:pPr>
        <w:pStyle w:val="Reference"/>
      </w:pPr>
      <w:hyperlink r:id="rId19" w:history="1">
        <w:r w:rsidR="00AF3CA9">
          <w:rPr>
            <w:rStyle w:val="Hyperlink"/>
          </w:rPr>
          <w:t>RP-233046</w:t>
        </w:r>
      </w:hyperlink>
      <w:r w:rsidR="0012228B">
        <w:t xml:space="preserve">, “Considerations on Rel-19 Network Energy </w:t>
      </w:r>
      <w:proofErr w:type="gramStart"/>
      <w:r w:rsidR="0012228B">
        <w:t>Savings“</w:t>
      </w:r>
      <w:proofErr w:type="gramEnd"/>
      <w:r w:rsidR="0012228B">
        <w:t xml:space="preserve">, </w:t>
      </w:r>
      <w:proofErr w:type="spellStart"/>
      <w:r w:rsidR="0012228B">
        <w:t>Ruijie</w:t>
      </w:r>
      <w:proofErr w:type="spellEnd"/>
      <w:r w:rsidR="0012228B">
        <w:t xml:space="preserve"> Network Co. Ltd</w:t>
      </w:r>
    </w:p>
    <w:p w14:paraId="1700CCA8" w14:textId="1266B76D" w:rsidR="0012228B" w:rsidRDefault="00DF499E" w:rsidP="0012228B">
      <w:pPr>
        <w:pStyle w:val="Reference"/>
      </w:pPr>
      <w:hyperlink r:id="rId20" w:history="1">
        <w:r w:rsidR="00AF3CA9">
          <w:rPr>
            <w:rStyle w:val="Hyperlink"/>
          </w:rPr>
          <w:t>RP-233052</w:t>
        </w:r>
      </w:hyperlink>
      <w:r w:rsidR="0012228B">
        <w:t xml:space="preserve">, “Views on Rel-19 network energy </w:t>
      </w:r>
      <w:proofErr w:type="gramStart"/>
      <w:r w:rsidR="0012228B">
        <w:t>saving“</w:t>
      </w:r>
      <w:proofErr w:type="gramEnd"/>
      <w:r w:rsidR="0012228B">
        <w:t>, vivo</w:t>
      </w:r>
    </w:p>
    <w:p w14:paraId="36F6602C" w14:textId="340E9CF0" w:rsidR="0012228B" w:rsidRDefault="00DF499E" w:rsidP="0012228B">
      <w:pPr>
        <w:pStyle w:val="Reference"/>
      </w:pPr>
      <w:hyperlink r:id="rId21" w:history="1">
        <w:r w:rsidR="00AF3CA9">
          <w:rPr>
            <w:rStyle w:val="Hyperlink"/>
          </w:rPr>
          <w:t>RP-233124</w:t>
        </w:r>
      </w:hyperlink>
      <w:r w:rsidR="0012228B">
        <w:t xml:space="preserve">, “Views on Release-19 Network Energy </w:t>
      </w:r>
      <w:proofErr w:type="gramStart"/>
      <w:r w:rsidR="0012228B">
        <w:t>Savings“</w:t>
      </w:r>
      <w:proofErr w:type="gramEnd"/>
      <w:r w:rsidR="0012228B">
        <w:t>, SHARP Corporation</w:t>
      </w:r>
    </w:p>
    <w:p w14:paraId="24D440BE" w14:textId="2CB0B4CA" w:rsidR="0012228B" w:rsidRDefault="00DF499E" w:rsidP="0012228B">
      <w:pPr>
        <w:pStyle w:val="Reference"/>
      </w:pPr>
      <w:hyperlink r:id="rId22" w:history="1">
        <w:r w:rsidR="00AF3CA9">
          <w:rPr>
            <w:rStyle w:val="Hyperlink"/>
          </w:rPr>
          <w:t>RP-233155</w:t>
        </w:r>
      </w:hyperlink>
      <w:r w:rsidR="0012228B">
        <w:t>, “Proposal on network energy saving in Rel-19“, LG Electronics</w:t>
      </w:r>
    </w:p>
    <w:p w14:paraId="7DC47ACF" w14:textId="3F15CA43" w:rsidR="0012228B" w:rsidRDefault="00DF499E" w:rsidP="0012228B">
      <w:pPr>
        <w:pStyle w:val="Reference"/>
      </w:pPr>
      <w:hyperlink r:id="rId23" w:history="1">
        <w:r w:rsidR="00AF3CA9">
          <w:rPr>
            <w:rStyle w:val="Hyperlink"/>
          </w:rPr>
          <w:t>RP-233158</w:t>
        </w:r>
      </w:hyperlink>
      <w:r w:rsidR="0012228B">
        <w:t>, “Network Energy Saving Enhancements in Rel-</w:t>
      </w:r>
      <w:proofErr w:type="gramStart"/>
      <w:r w:rsidR="0012228B">
        <w:t>19?“</w:t>
      </w:r>
      <w:proofErr w:type="gramEnd"/>
      <w:r w:rsidR="0012228B">
        <w:t>, Nokia, Nokia Shanghai Bell</w:t>
      </w:r>
    </w:p>
    <w:p w14:paraId="75A84378" w14:textId="6CFD2913" w:rsidR="0012228B" w:rsidRDefault="00DF499E" w:rsidP="0012228B">
      <w:pPr>
        <w:pStyle w:val="Reference"/>
      </w:pPr>
      <w:hyperlink r:id="rId24" w:history="1">
        <w:r w:rsidR="00AF3CA9">
          <w:rPr>
            <w:rStyle w:val="Hyperlink"/>
          </w:rPr>
          <w:t>RP-233163</w:t>
        </w:r>
      </w:hyperlink>
      <w:r w:rsidR="0012228B">
        <w:t xml:space="preserve">, “Views on Rel-19 Network Energy </w:t>
      </w:r>
      <w:proofErr w:type="gramStart"/>
      <w:r w:rsidR="0012228B">
        <w:t>Saving“</w:t>
      </w:r>
      <w:proofErr w:type="gramEnd"/>
      <w:r w:rsidR="0012228B">
        <w:t>, Apple</w:t>
      </w:r>
    </w:p>
    <w:p w14:paraId="53313E91" w14:textId="7241919D" w:rsidR="0012228B" w:rsidRDefault="00DF499E" w:rsidP="0012228B">
      <w:pPr>
        <w:pStyle w:val="Reference"/>
      </w:pPr>
      <w:hyperlink r:id="rId25" w:history="1">
        <w:r w:rsidR="00AF3CA9">
          <w:rPr>
            <w:rStyle w:val="Hyperlink"/>
          </w:rPr>
          <w:t>RP-233228</w:t>
        </w:r>
      </w:hyperlink>
      <w:r w:rsidR="0012228B">
        <w:t>, “Discussion on Network Energy Saving Enhancements in Rel-19“, Fujitsu Limited</w:t>
      </w:r>
    </w:p>
    <w:p w14:paraId="233A10C7" w14:textId="531217F6" w:rsidR="0012228B" w:rsidRDefault="00DF499E" w:rsidP="0012228B">
      <w:pPr>
        <w:pStyle w:val="Reference"/>
      </w:pPr>
      <w:hyperlink r:id="rId26" w:history="1">
        <w:r w:rsidR="00AF3CA9">
          <w:rPr>
            <w:rStyle w:val="Hyperlink"/>
          </w:rPr>
          <w:t>RP-233269</w:t>
        </w:r>
      </w:hyperlink>
      <w:r w:rsidR="0012228B">
        <w:t xml:space="preserve">, “Rel-19 NES: </w:t>
      </w:r>
      <w:proofErr w:type="gramStart"/>
      <w:r w:rsidR="0012228B">
        <w:t>Scope“</w:t>
      </w:r>
      <w:proofErr w:type="gramEnd"/>
      <w:r w:rsidR="0012228B">
        <w:t>, MediaTek Inc.</w:t>
      </w:r>
    </w:p>
    <w:p w14:paraId="05A25C71" w14:textId="3198514D" w:rsidR="0012228B" w:rsidRDefault="00DF499E" w:rsidP="0012228B">
      <w:pPr>
        <w:pStyle w:val="Reference"/>
      </w:pPr>
      <w:hyperlink r:id="rId27" w:history="1">
        <w:r w:rsidR="00AF3CA9">
          <w:rPr>
            <w:rStyle w:val="Hyperlink"/>
          </w:rPr>
          <w:t>RP-233288</w:t>
        </w:r>
      </w:hyperlink>
      <w:r w:rsidR="0012228B">
        <w:t xml:space="preserve">, “Views on Rel-19 network energy </w:t>
      </w:r>
      <w:proofErr w:type="gramStart"/>
      <w:r w:rsidR="0012228B">
        <w:t>saving“</w:t>
      </w:r>
      <w:proofErr w:type="gramEnd"/>
      <w:r w:rsidR="0012228B">
        <w:t>, Beijing Xiaomi Mobile Software</w:t>
      </w:r>
    </w:p>
    <w:p w14:paraId="40C10CBB" w14:textId="35FE8410" w:rsidR="0012228B" w:rsidRDefault="00DF499E" w:rsidP="0012228B">
      <w:pPr>
        <w:pStyle w:val="Reference"/>
      </w:pPr>
      <w:hyperlink r:id="rId28" w:history="1">
        <w:r w:rsidR="00AF3CA9">
          <w:rPr>
            <w:rStyle w:val="Hyperlink"/>
          </w:rPr>
          <w:t>RP-233289</w:t>
        </w:r>
      </w:hyperlink>
      <w:r w:rsidR="0012228B">
        <w:t>, “Views on NES for R19“, Vodafone</w:t>
      </w:r>
    </w:p>
    <w:p w14:paraId="491225D2" w14:textId="274C1E56" w:rsidR="0012228B" w:rsidRDefault="00DF499E" w:rsidP="0012228B">
      <w:pPr>
        <w:pStyle w:val="Reference"/>
      </w:pPr>
      <w:hyperlink r:id="rId29" w:history="1">
        <w:r w:rsidR="00AF3CA9">
          <w:rPr>
            <w:rStyle w:val="Hyperlink"/>
          </w:rPr>
          <w:t>RP-233325</w:t>
        </w:r>
      </w:hyperlink>
      <w:r w:rsidR="0012228B">
        <w:t xml:space="preserve">, “Discussion on Rel-19 Network Energy Saving </w:t>
      </w:r>
      <w:proofErr w:type="gramStart"/>
      <w:r w:rsidR="0012228B">
        <w:t>Enhancements“</w:t>
      </w:r>
      <w:proofErr w:type="gramEnd"/>
      <w:r w:rsidR="0012228B">
        <w:t>, Intel Corporation</w:t>
      </w:r>
    </w:p>
    <w:p w14:paraId="5841B27E" w14:textId="00038830" w:rsidR="0012228B" w:rsidRDefault="00DF499E" w:rsidP="0012228B">
      <w:pPr>
        <w:pStyle w:val="Reference"/>
      </w:pPr>
      <w:hyperlink r:id="rId30" w:history="1">
        <w:r w:rsidR="00AF3CA9">
          <w:rPr>
            <w:rStyle w:val="Hyperlink"/>
          </w:rPr>
          <w:t>RP-233379</w:t>
        </w:r>
      </w:hyperlink>
      <w:r w:rsidR="0012228B">
        <w:t>, “Views on scope for NR Network Energy Savings in Rel-19“, Qualcomm Incorporated</w:t>
      </w:r>
    </w:p>
    <w:p w14:paraId="6B69775E" w14:textId="4FC7AE36" w:rsidR="0012228B" w:rsidRDefault="00DF499E" w:rsidP="0012228B">
      <w:pPr>
        <w:pStyle w:val="Reference"/>
      </w:pPr>
      <w:hyperlink r:id="rId31" w:history="1">
        <w:r w:rsidR="00AF3CA9">
          <w:rPr>
            <w:rStyle w:val="Hyperlink"/>
          </w:rPr>
          <w:t>RP-233399</w:t>
        </w:r>
      </w:hyperlink>
      <w:r w:rsidR="0012228B">
        <w:t xml:space="preserve">, “Network Energy Saving for Rel-19“, </w:t>
      </w:r>
      <w:proofErr w:type="spellStart"/>
      <w:r w:rsidR="0012228B">
        <w:t>InterDigital</w:t>
      </w:r>
      <w:proofErr w:type="spellEnd"/>
      <w:r w:rsidR="0012228B">
        <w:t>, Inc.</w:t>
      </w:r>
    </w:p>
    <w:p w14:paraId="48154B0E" w14:textId="0874BD15" w:rsidR="0012228B" w:rsidRDefault="00DF499E" w:rsidP="0012228B">
      <w:pPr>
        <w:pStyle w:val="Reference"/>
      </w:pPr>
      <w:hyperlink r:id="rId32" w:history="1">
        <w:r w:rsidR="00AF3CA9">
          <w:rPr>
            <w:rStyle w:val="Hyperlink"/>
          </w:rPr>
          <w:t>RP-233421</w:t>
        </w:r>
      </w:hyperlink>
      <w:r w:rsidR="0012228B">
        <w:t xml:space="preserve">, “Views on further enhancements of network energy </w:t>
      </w:r>
      <w:proofErr w:type="gramStart"/>
      <w:r w:rsidR="0012228B">
        <w:t>saving“</w:t>
      </w:r>
      <w:proofErr w:type="gramEnd"/>
      <w:r w:rsidR="0012228B">
        <w:t>, CMCC</w:t>
      </w:r>
    </w:p>
    <w:p w14:paraId="73ED464D" w14:textId="10694AF2" w:rsidR="0012228B" w:rsidRDefault="00DF499E" w:rsidP="0012228B">
      <w:pPr>
        <w:pStyle w:val="Reference"/>
      </w:pPr>
      <w:hyperlink r:id="rId33" w:history="1">
        <w:r w:rsidR="00AF3CA9">
          <w:rPr>
            <w:rStyle w:val="Hyperlink"/>
          </w:rPr>
          <w:t>RP-233475</w:t>
        </w:r>
      </w:hyperlink>
      <w:r w:rsidR="0012228B">
        <w:t>, “Network energy saving enhancements in Rel-19“, Samsung</w:t>
      </w:r>
    </w:p>
    <w:p w14:paraId="70AEFF97" w14:textId="4497852A" w:rsidR="0012228B" w:rsidRDefault="00DF499E" w:rsidP="0012228B">
      <w:pPr>
        <w:pStyle w:val="Reference"/>
      </w:pPr>
      <w:hyperlink r:id="rId34" w:history="1">
        <w:r w:rsidR="00AF3CA9">
          <w:rPr>
            <w:rStyle w:val="Hyperlink"/>
          </w:rPr>
          <w:t>RP-233505</w:t>
        </w:r>
      </w:hyperlink>
      <w:r w:rsidR="0012228B">
        <w:t xml:space="preserve">, “Network energy saving </w:t>
      </w:r>
      <w:proofErr w:type="gramStart"/>
      <w:r w:rsidR="0012228B">
        <w:t>enhancements“</w:t>
      </w:r>
      <w:proofErr w:type="gramEnd"/>
      <w:r w:rsidR="0012228B">
        <w:t xml:space="preserve">, </w:t>
      </w:r>
      <w:proofErr w:type="spellStart"/>
      <w:r w:rsidR="0012228B">
        <w:t>CEWiT</w:t>
      </w:r>
      <w:proofErr w:type="spellEnd"/>
    </w:p>
    <w:p w14:paraId="04903B5F" w14:textId="74887621" w:rsidR="0012228B" w:rsidRDefault="00DF499E" w:rsidP="0012228B">
      <w:pPr>
        <w:pStyle w:val="Reference"/>
      </w:pPr>
      <w:hyperlink r:id="rId35" w:history="1">
        <w:r w:rsidR="00AF3CA9">
          <w:rPr>
            <w:rStyle w:val="Hyperlink"/>
          </w:rPr>
          <w:t>RP-233536</w:t>
        </w:r>
      </w:hyperlink>
      <w:r w:rsidR="0012228B">
        <w:t xml:space="preserve">, “Views on Rel-19 Enhancement of Network Energy Saving for </w:t>
      </w:r>
      <w:proofErr w:type="gramStart"/>
      <w:r w:rsidR="0012228B">
        <w:t>NR“</w:t>
      </w:r>
      <w:proofErr w:type="gramEnd"/>
      <w:r w:rsidR="0012228B">
        <w:t>, NTT DOCOMO, INC.</w:t>
      </w:r>
    </w:p>
    <w:p w14:paraId="2C425433" w14:textId="56E8872F" w:rsidR="0012228B" w:rsidRDefault="00DF499E" w:rsidP="0012228B">
      <w:pPr>
        <w:pStyle w:val="Reference"/>
      </w:pPr>
      <w:hyperlink r:id="rId36" w:history="1">
        <w:r w:rsidR="00AF3CA9">
          <w:rPr>
            <w:rStyle w:val="Hyperlink"/>
          </w:rPr>
          <w:t>RP-233573</w:t>
        </w:r>
      </w:hyperlink>
      <w:r w:rsidR="0012228B">
        <w:t>, “Views on network energy saving for Rel-19“, China Telecom</w:t>
      </w:r>
    </w:p>
    <w:p w14:paraId="07A4F435" w14:textId="3903CB72" w:rsidR="0012228B" w:rsidRDefault="00DF499E" w:rsidP="0012228B">
      <w:pPr>
        <w:pStyle w:val="Reference"/>
      </w:pPr>
      <w:hyperlink r:id="rId37" w:history="1">
        <w:r w:rsidR="00AF3CA9">
          <w:rPr>
            <w:rStyle w:val="Hyperlink"/>
          </w:rPr>
          <w:t>RP-233612</w:t>
        </w:r>
      </w:hyperlink>
      <w:r w:rsidR="0012228B">
        <w:t xml:space="preserve">, “Views on Rel-19 network energy saving </w:t>
      </w:r>
      <w:proofErr w:type="gramStart"/>
      <w:r w:rsidR="0012228B">
        <w:t>enhancements“</w:t>
      </w:r>
      <w:proofErr w:type="gramEnd"/>
      <w:r w:rsidR="0012228B">
        <w:t xml:space="preserve">, ZTE, </w:t>
      </w:r>
      <w:proofErr w:type="spellStart"/>
      <w:r w:rsidR="0012228B">
        <w:t>Sanechips</w:t>
      </w:r>
      <w:proofErr w:type="spellEnd"/>
    </w:p>
    <w:p w14:paraId="5E395A43" w14:textId="55D2F916" w:rsidR="0012228B" w:rsidRDefault="00DF499E" w:rsidP="0012228B">
      <w:pPr>
        <w:pStyle w:val="Reference"/>
      </w:pPr>
      <w:hyperlink r:id="rId38" w:history="1">
        <w:r w:rsidR="00AF3CA9">
          <w:rPr>
            <w:rStyle w:val="Hyperlink"/>
          </w:rPr>
          <w:t>RP-233647</w:t>
        </w:r>
      </w:hyperlink>
      <w:r w:rsidR="0012228B">
        <w:t>, “Views on Network Energy Saving Enhancements in Rel-19“, Lenovo</w:t>
      </w:r>
    </w:p>
    <w:p w14:paraId="5948A158" w14:textId="36BB3E83" w:rsidR="0012228B" w:rsidRDefault="00DF499E" w:rsidP="0012228B">
      <w:pPr>
        <w:pStyle w:val="Reference"/>
      </w:pPr>
      <w:hyperlink r:id="rId39" w:history="1">
        <w:r w:rsidR="00AF3CA9">
          <w:rPr>
            <w:rStyle w:val="Hyperlink"/>
          </w:rPr>
          <w:t>RP-233662</w:t>
        </w:r>
      </w:hyperlink>
      <w:r w:rsidR="0012228B">
        <w:t>, “Network energy savings enhancements in Rel-19“, Huawei, HiSilicon</w:t>
      </w:r>
    </w:p>
    <w:p w14:paraId="5262811D" w14:textId="6C7EBB99" w:rsidR="0012228B" w:rsidRDefault="00DF499E" w:rsidP="0012228B">
      <w:pPr>
        <w:pStyle w:val="Reference"/>
      </w:pPr>
      <w:hyperlink r:id="rId40" w:history="1">
        <w:r w:rsidR="00AF3CA9">
          <w:rPr>
            <w:rStyle w:val="Hyperlink"/>
          </w:rPr>
          <w:t>RP-233740</w:t>
        </w:r>
      </w:hyperlink>
      <w:r w:rsidR="0012228B">
        <w:t xml:space="preserve">, “On the scope of Rel-19 Network Energy Savings </w:t>
      </w:r>
      <w:proofErr w:type="gramStart"/>
      <w:r w:rsidR="0012228B">
        <w:t>WI“</w:t>
      </w:r>
      <w:proofErr w:type="gramEnd"/>
      <w:r w:rsidR="0012228B">
        <w:t>, Ericsson</w:t>
      </w:r>
    </w:p>
    <w:p w14:paraId="28000EB4" w14:textId="64F4F9BE" w:rsidR="0012228B" w:rsidRDefault="00DF499E" w:rsidP="0012228B">
      <w:pPr>
        <w:pStyle w:val="Reference"/>
      </w:pPr>
      <w:hyperlink r:id="rId41" w:history="1">
        <w:r w:rsidR="00AF3CA9">
          <w:rPr>
            <w:rStyle w:val="Hyperlink"/>
          </w:rPr>
          <w:t>RP-233787</w:t>
        </w:r>
      </w:hyperlink>
      <w:r w:rsidR="0012228B">
        <w:t xml:space="preserve">, “Views on 5G Advanced Rel-19 </w:t>
      </w:r>
      <w:proofErr w:type="gramStart"/>
      <w:r w:rsidR="0012228B">
        <w:t>NES“</w:t>
      </w:r>
      <w:proofErr w:type="gramEnd"/>
      <w:r w:rsidR="0012228B">
        <w:t>, Fraunhofer IIS, Fraunhofer HHI</w:t>
      </w:r>
    </w:p>
    <w:p w14:paraId="2540C8B6" w14:textId="1AB0C4EF" w:rsidR="0012228B" w:rsidRDefault="00DF499E" w:rsidP="0012228B">
      <w:pPr>
        <w:pStyle w:val="Reference"/>
      </w:pPr>
      <w:hyperlink r:id="rId42" w:history="1">
        <w:r w:rsidR="00AF3CA9">
          <w:rPr>
            <w:rStyle w:val="Hyperlink"/>
          </w:rPr>
          <w:t>RP-233793</w:t>
        </w:r>
      </w:hyperlink>
      <w:r w:rsidR="0012228B">
        <w:t xml:space="preserve">, “Views on Rel-19 Network Energy </w:t>
      </w:r>
      <w:proofErr w:type="gramStart"/>
      <w:r w:rsidR="0012228B">
        <w:t>Savings“</w:t>
      </w:r>
      <w:proofErr w:type="gramEnd"/>
      <w:r w:rsidR="0012228B">
        <w:t>, IIT Kanpur</w:t>
      </w:r>
    </w:p>
    <w:p w14:paraId="4160C63C" w14:textId="1261CB45" w:rsidR="0012228B" w:rsidRDefault="00DF499E" w:rsidP="0012228B">
      <w:pPr>
        <w:pStyle w:val="Reference"/>
      </w:pPr>
      <w:hyperlink r:id="rId43" w:history="1">
        <w:r w:rsidR="00AF3CA9">
          <w:rPr>
            <w:rStyle w:val="Hyperlink"/>
          </w:rPr>
          <w:t>RP-233806</w:t>
        </w:r>
      </w:hyperlink>
      <w:r w:rsidR="0012228B">
        <w:t xml:space="preserve">, “Views on Rel-19 Network Energy Saving (NES) </w:t>
      </w:r>
      <w:proofErr w:type="gramStart"/>
      <w:r w:rsidR="0012228B">
        <w:t>enhancements“</w:t>
      </w:r>
      <w:proofErr w:type="gramEnd"/>
      <w:r w:rsidR="0012228B">
        <w:t>, Rakuten Mobile, Inc</w:t>
      </w:r>
    </w:p>
    <w:p w14:paraId="3833679C" w14:textId="3DCE6232" w:rsidR="00696CF8" w:rsidRDefault="00DF499E" w:rsidP="0012228B">
      <w:pPr>
        <w:pStyle w:val="Reference"/>
      </w:pPr>
      <w:hyperlink r:id="rId44" w:history="1">
        <w:r w:rsidR="00AF3CA9">
          <w:rPr>
            <w:rStyle w:val="Hyperlink"/>
          </w:rPr>
          <w:t>RP-233860</w:t>
        </w:r>
      </w:hyperlink>
      <w:r w:rsidR="0012228B">
        <w:t xml:space="preserve">, “Views on Rel-19 Network Energy Savings </w:t>
      </w:r>
      <w:proofErr w:type="gramStart"/>
      <w:r w:rsidR="0012228B">
        <w:t>Enhancements“</w:t>
      </w:r>
      <w:proofErr w:type="gramEnd"/>
      <w:r w:rsidR="0012228B">
        <w:t>, AT&amp;T</w:t>
      </w:r>
      <w:bookmarkEnd w:id="2"/>
      <w:bookmarkEnd w:id="3"/>
    </w:p>
    <w:sectPr w:rsidR="00696CF8" w:rsidSect="0012228B">
      <w:headerReference w:type="even" r:id="rId45"/>
      <w:footerReference w:type="default" r:id="rId46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69F16" w14:textId="77777777" w:rsidR="003C788D" w:rsidRDefault="003C788D">
      <w:r>
        <w:separator/>
      </w:r>
    </w:p>
  </w:endnote>
  <w:endnote w:type="continuationSeparator" w:id="0">
    <w:p w14:paraId="6B3E6065" w14:textId="77777777" w:rsidR="003C788D" w:rsidRDefault="003C788D">
      <w:r>
        <w:continuationSeparator/>
      </w:r>
    </w:p>
  </w:endnote>
  <w:endnote w:type="continuationNotice" w:id="1">
    <w:p w14:paraId="005B9364" w14:textId="77777777" w:rsidR="003C788D" w:rsidRDefault="003C78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7E726" w14:textId="77777777" w:rsidR="003C788D" w:rsidRDefault="003C788D">
      <w:r>
        <w:separator/>
      </w:r>
    </w:p>
  </w:footnote>
  <w:footnote w:type="continuationSeparator" w:id="0">
    <w:p w14:paraId="233AF144" w14:textId="77777777" w:rsidR="003C788D" w:rsidRDefault="003C788D">
      <w:r>
        <w:continuationSeparator/>
      </w:r>
    </w:p>
  </w:footnote>
  <w:footnote w:type="continuationNotice" w:id="1">
    <w:p w14:paraId="550300D0" w14:textId="77777777" w:rsidR="003C788D" w:rsidRDefault="003C78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5580D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D8B2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61D65"/>
    <w:multiLevelType w:val="hybridMultilevel"/>
    <w:tmpl w:val="A5BE0EC8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2C29B2"/>
    <w:multiLevelType w:val="hybridMultilevel"/>
    <w:tmpl w:val="88603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16173"/>
    <w:multiLevelType w:val="hybridMultilevel"/>
    <w:tmpl w:val="6E4CBBB2"/>
    <w:lvl w:ilvl="0" w:tplc="E3BE95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BDC0241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540D6B6">
      <w:start w:val="1"/>
      <w:numFmt w:val="decimal"/>
      <w:lvlText w:val="%2."/>
      <w:lvlJc w:val="left"/>
      <w:pPr>
        <w:ind w:left="1650" w:hanging="57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92147"/>
    <w:multiLevelType w:val="hybridMultilevel"/>
    <w:tmpl w:val="9A04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F173D9"/>
    <w:multiLevelType w:val="hybridMultilevel"/>
    <w:tmpl w:val="27ECE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A3507"/>
    <w:multiLevelType w:val="hybridMultilevel"/>
    <w:tmpl w:val="35043ADC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9970137">
    <w:abstractNumId w:val="4"/>
  </w:num>
  <w:num w:numId="2" w16cid:durableId="854272926">
    <w:abstractNumId w:val="18"/>
  </w:num>
  <w:num w:numId="3" w16cid:durableId="2069451928">
    <w:abstractNumId w:val="14"/>
  </w:num>
  <w:num w:numId="4" w16cid:durableId="2092657819">
    <w:abstractNumId w:val="15"/>
  </w:num>
  <w:num w:numId="5" w16cid:durableId="764157297">
    <w:abstractNumId w:val="11"/>
  </w:num>
  <w:num w:numId="6" w16cid:durableId="1233349021">
    <w:abstractNumId w:val="17"/>
  </w:num>
  <w:num w:numId="7" w16cid:durableId="1554077035">
    <w:abstractNumId w:val="22"/>
  </w:num>
  <w:num w:numId="8" w16cid:durableId="1006327714">
    <w:abstractNumId w:val="12"/>
  </w:num>
  <w:num w:numId="9" w16cid:durableId="1499231563">
    <w:abstractNumId w:val="10"/>
  </w:num>
  <w:num w:numId="10" w16cid:durableId="63332257">
    <w:abstractNumId w:val="2"/>
  </w:num>
  <w:num w:numId="11" w16cid:durableId="1704331635">
    <w:abstractNumId w:val="1"/>
  </w:num>
  <w:num w:numId="12" w16cid:durableId="2011565472">
    <w:abstractNumId w:val="0"/>
  </w:num>
  <w:num w:numId="13" w16cid:durableId="520512070">
    <w:abstractNumId w:val="19"/>
  </w:num>
  <w:num w:numId="14" w16cid:durableId="915015408">
    <w:abstractNumId w:val="20"/>
  </w:num>
  <w:num w:numId="15" w16cid:durableId="489835849">
    <w:abstractNumId w:val="16"/>
  </w:num>
  <w:num w:numId="16" w16cid:durableId="1399984179">
    <w:abstractNumId w:val="23"/>
  </w:num>
  <w:num w:numId="17" w16cid:durableId="1989632281">
    <w:abstractNumId w:val="8"/>
  </w:num>
  <w:num w:numId="18" w16cid:durableId="1428230687">
    <w:abstractNumId w:val="9"/>
  </w:num>
  <w:num w:numId="19" w16cid:durableId="994185510">
    <w:abstractNumId w:val="7"/>
  </w:num>
  <w:num w:numId="20" w16cid:durableId="542714100">
    <w:abstractNumId w:val="27"/>
  </w:num>
  <w:num w:numId="21" w16cid:durableId="1609510472">
    <w:abstractNumId w:val="13"/>
  </w:num>
  <w:num w:numId="22" w16cid:durableId="1809474784">
    <w:abstractNumId w:val="26"/>
  </w:num>
  <w:num w:numId="23" w16cid:durableId="548227707">
    <w:abstractNumId w:val="5"/>
  </w:num>
  <w:num w:numId="24" w16cid:durableId="110168520">
    <w:abstractNumId w:val="24"/>
  </w:num>
  <w:num w:numId="25" w16cid:durableId="1895893898">
    <w:abstractNumId w:val="21"/>
  </w:num>
  <w:num w:numId="26" w16cid:durableId="2040665992">
    <w:abstractNumId w:val="6"/>
  </w:num>
  <w:num w:numId="27" w16cid:durableId="872576899">
    <w:abstractNumId w:val="28"/>
  </w:num>
  <w:num w:numId="28" w16cid:durableId="387463951">
    <w:abstractNumId w:val="3"/>
  </w:num>
  <w:num w:numId="29" w16cid:durableId="49395305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336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6C4A"/>
    <w:rsid w:val="00027640"/>
    <w:rsid w:val="000325B8"/>
    <w:rsid w:val="00034C15"/>
    <w:rsid w:val="000368DA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5A0"/>
    <w:rsid w:val="0006487E"/>
    <w:rsid w:val="00065E1A"/>
    <w:rsid w:val="00075CA9"/>
    <w:rsid w:val="00077E5F"/>
    <w:rsid w:val="0008036A"/>
    <w:rsid w:val="00081AE6"/>
    <w:rsid w:val="00084819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D81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D2B"/>
    <w:rsid w:val="001219F5"/>
    <w:rsid w:val="00121A20"/>
    <w:rsid w:val="00121A88"/>
    <w:rsid w:val="0012228B"/>
    <w:rsid w:val="0012377F"/>
    <w:rsid w:val="00124314"/>
    <w:rsid w:val="00126B4A"/>
    <w:rsid w:val="00132CA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32B"/>
    <w:rsid w:val="001659C1"/>
    <w:rsid w:val="00173A8E"/>
    <w:rsid w:val="0017502C"/>
    <w:rsid w:val="0018143F"/>
    <w:rsid w:val="00181FF8"/>
    <w:rsid w:val="001848DB"/>
    <w:rsid w:val="00190AC1"/>
    <w:rsid w:val="0019341A"/>
    <w:rsid w:val="00197DF9"/>
    <w:rsid w:val="001A1987"/>
    <w:rsid w:val="001A2564"/>
    <w:rsid w:val="001A6173"/>
    <w:rsid w:val="001A6CBA"/>
    <w:rsid w:val="001B0D97"/>
    <w:rsid w:val="001B492F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B8D"/>
    <w:rsid w:val="00230D18"/>
    <w:rsid w:val="002311F3"/>
    <w:rsid w:val="00231342"/>
    <w:rsid w:val="002313DD"/>
    <w:rsid w:val="002319E4"/>
    <w:rsid w:val="00235632"/>
    <w:rsid w:val="00235872"/>
    <w:rsid w:val="00241559"/>
    <w:rsid w:val="002435B3"/>
    <w:rsid w:val="002458EB"/>
    <w:rsid w:val="002500C8"/>
    <w:rsid w:val="00256AA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AF3"/>
    <w:rsid w:val="002805F5"/>
    <w:rsid w:val="00280751"/>
    <w:rsid w:val="0028280A"/>
    <w:rsid w:val="0028670F"/>
    <w:rsid w:val="00286ACD"/>
    <w:rsid w:val="00287838"/>
    <w:rsid w:val="002907B5"/>
    <w:rsid w:val="00292EB7"/>
    <w:rsid w:val="00296227"/>
    <w:rsid w:val="00296F44"/>
    <w:rsid w:val="0029777D"/>
    <w:rsid w:val="00297E89"/>
    <w:rsid w:val="002A055E"/>
    <w:rsid w:val="002A1D4E"/>
    <w:rsid w:val="002A2869"/>
    <w:rsid w:val="002A578E"/>
    <w:rsid w:val="002B24D6"/>
    <w:rsid w:val="002B4A4E"/>
    <w:rsid w:val="002C41E6"/>
    <w:rsid w:val="002D071A"/>
    <w:rsid w:val="002D1E9E"/>
    <w:rsid w:val="002D34B2"/>
    <w:rsid w:val="002D48B0"/>
    <w:rsid w:val="002D5B37"/>
    <w:rsid w:val="002D7637"/>
    <w:rsid w:val="002E01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46F2"/>
    <w:rsid w:val="0035584A"/>
    <w:rsid w:val="00357380"/>
    <w:rsid w:val="003602D9"/>
    <w:rsid w:val="003604CE"/>
    <w:rsid w:val="00370E47"/>
    <w:rsid w:val="003742AC"/>
    <w:rsid w:val="00377CE1"/>
    <w:rsid w:val="00385BF0"/>
    <w:rsid w:val="003939FF"/>
    <w:rsid w:val="00394BBA"/>
    <w:rsid w:val="003A2223"/>
    <w:rsid w:val="003A2A0F"/>
    <w:rsid w:val="003A45A1"/>
    <w:rsid w:val="003A5B0A"/>
    <w:rsid w:val="003A6BAC"/>
    <w:rsid w:val="003A70A4"/>
    <w:rsid w:val="003A7EF3"/>
    <w:rsid w:val="003B1034"/>
    <w:rsid w:val="003B159C"/>
    <w:rsid w:val="003B369F"/>
    <w:rsid w:val="003B36A3"/>
    <w:rsid w:val="003B64BB"/>
    <w:rsid w:val="003B7FE5"/>
    <w:rsid w:val="003C11C8"/>
    <w:rsid w:val="003C2702"/>
    <w:rsid w:val="003C7806"/>
    <w:rsid w:val="003C788D"/>
    <w:rsid w:val="003D109F"/>
    <w:rsid w:val="003D1C45"/>
    <w:rsid w:val="003D2478"/>
    <w:rsid w:val="003D3C45"/>
    <w:rsid w:val="003D5B1F"/>
    <w:rsid w:val="003D70FA"/>
    <w:rsid w:val="003E15FA"/>
    <w:rsid w:val="003E25C5"/>
    <w:rsid w:val="003E55E4"/>
    <w:rsid w:val="003E6EA0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B75"/>
    <w:rsid w:val="00410F18"/>
    <w:rsid w:val="0041263E"/>
    <w:rsid w:val="00413AAC"/>
    <w:rsid w:val="00413E92"/>
    <w:rsid w:val="00421105"/>
    <w:rsid w:val="00422AA4"/>
    <w:rsid w:val="004242F4"/>
    <w:rsid w:val="00427248"/>
    <w:rsid w:val="00430412"/>
    <w:rsid w:val="004337B7"/>
    <w:rsid w:val="00436D09"/>
    <w:rsid w:val="00437447"/>
    <w:rsid w:val="00441A92"/>
    <w:rsid w:val="004431DC"/>
    <w:rsid w:val="00444871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0513"/>
    <w:rsid w:val="004A16BC"/>
    <w:rsid w:val="004A2B94"/>
    <w:rsid w:val="004A6D55"/>
    <w:rsid w:val="004B4F9C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568"/>
    <w:rsid w:val="005153A7"/>
    <w:rsid w:val="005171C0"/>
    <w:rsid w:val="0051737D"/>
    <w:rsid w:val="005219CF"/>
    <w:rsid w:val="005340E2"/>
    <w:rsid w:val="00534B59"/>
    <w:rsid w:val="00536759"/>
    <w:rsid w:val="00537C62"/>
    <w:rsid w:val="00546970"/>
    <w:rsid w:val="0055254E"/>
    <w:rsid w:val="00554230"/>
    <w:rsid w:val="00554E19"/>
    <w:rsid w:val="0056121F"/>
    <w:rsid w:val="00572505"/>
    <w:rsid w:val="00582809"/>
    <w:rsid w:val="0058798C"/>
    <w:rsid w:val="005900FA"/>
    <w:rsid w:val="005935A4"/>
    <w:rsid w:val="00594590"/>
    <w:rsid w:val="005948C2"/>
    <w:rsid w:val="00595DCA"/>
    <w:rsid w:val="0059779B"/>
    <w:rsid w:val="005A209A"/>
    <w:rsid w:val="005A2782"/>
    <w:rsid w:val="005A662D"/>
    <w:rsid w:val="005B1409"/>
    <w:rsid w:val="005B35D7"/>
    <w:rsid w:val="005B392A"/>
    <w:rsid w:val="005B3AA3"/>
    <w:rsid w:val="005B6F83"/>
    <w:rsid w:val="005C74FB"/>
    <w:rsid w:val="005D1602"/>
    <w:rsid w:val="005D1E64"/>
    <w:rsid w:val="005E385F"/>
    <w:rsid w:val="005E5B81"/>
    <w:rsid w:val="005E780E"/>
    <w:rsid w:val="005F2CB1"/>
    <w:rsid w:val="005F3025"/>
    <w:rsid w:val="005F618C"/>
    <w:rsid w:val="005F70BD"/>
    <w:rsid w:val="00601C5D"/>
    <w:rsid w:val="0060283C"/>
    <w:rsid w:val="00604F14"/>
    <w:rsid w:val="00606E09"/>
    <w:rsid w:val="00611B83"/>
    <w:rsid w:val="00613257"/>
    <w:rsid w:val="00620A71"/>
    <w:rsid w:val="00620D80"/>
    <w:rsid w:val="00621272"/>
    <w:rsid w:val="006234A6"/>
    <w:rsid w:val="00626F3E"/>
    <w:rsid w:val="00630001"/>
    <w:rsid w:val="006311B3"/>
    <w:rsid w:val="0063284C"/>
    <w:rsid w:val="00636398"/>
    <w:rsid w:val="006368D3"/>
    <w:rsid w:val="006377EC"/>
    <w:rsid w:val="00640C64"/>
    <w:rsid w:val="0064151F"/>
    <w:rsid w:val="00641533"/>
    <w:rsid w:val="0064208D"/>
    <w:rsid w:val="00643475"/>
    <w:rsid w:val="0064396A"/>
    <w:rsid w:val="0064624E"/>
    <w:rsid w:val="00650AB9"/>
    <w:rsid w:val="006521A5"/>
    <w:rsid w:val="00654272"/>
    <w:rsid w:val="00655733"/>
    <w:rsid w:val="00655ACD"/>
    <w:rsid w:val="00656202"/>
    <w:rsid w:val="00656A92"/>
    <w:rsid w:val="00656DDE"/>
    <w:rsid w:val="00657484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23C"/>
    <w:rsid w:val="00685ED1"/>
    <w:rsid w:val="00693B54"/>
    <w:rsid w:val="00695FC2"/>
    <w:rsid w:val="00696949"/>
    <w:rsid w:val="00696CF8"/>
    <w:rsid w:val="00697052"/>
    <w:rsid w:val="006A16AD"/>
    <w:rsid w:val="006A46FB"/>
    <w:rsid w:val="006A5E28"/>
    <w:rsid w:val="006A697B"/>
    <w:rsid w:val="006A7AFF"/>
    <w:rsid w:val="006B1816"/>
    <w:rsid w:val="006B2099"/>
    <w:rsid w:val="006B50CF"/>
    <w:rsid w:val="006B7F9C"/>
    <w:rsid w:val="006C03B8"/>
    <w:rsid w:val="006C5EC9"/>
    <w:rsid w:val="006C6059"/>
    <w:rsid w:val="006C7522"/>
    <w:rsid w:val="006D6F08"/>
    <w:rsid w:val="006D7DF3"/>
    <w:rsid w:val="006E062C"/>
    <w:rsid w:val="006E1C82"/>
    <w:rsid w:val="006E28B7"/>
    <w:rsid w:val="006E2A9B"/>
    <w:rsid w:val="006E31F1"/>
    <w:rsid w:val="006E3310"/>
    <w:rsid w:val="006E4E39"/>
    <w:rsid w:val="006E565E"/>
    <w:rsid w:val="006E673D"/>
    <w:rsid w:val="006E7D3B"/>
    <w:rsid w:val="006F1B70"/>
    <w:rsid w:val="006F341D"/>
    <w:rsid w:val="006F3CDE"/>
    <w:rsid w:val="006F4D04"/>
    <w:rsid w:val="006F581A"/>
    <w:rsid w:val="006F58D4"/>
    <w:rsid w:val="006F6582"/>
    <w:rsid w:val="0070346E"/>
    <w:rsid w:val="00704EDB"/>
    <w:rsid w:val="00706101"/>
    <w:rsid w:val="00707072"/>
    <w:rsid w:val="00707D61"/>
    <w:rsid w:val="00711A30"/>
    <w:rsid w:val="00712287"/>
    <w:rsid w:val="00712772"/>
    <w:rsid w:val="007148D3"/>
    <w:rsid w:val="00715798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46AD"/>
    <w:rsid w:val="0074524B"/>
    <w:rsid w:val="00746BBB"/>
    <w:rsid w:val="007476AE"/>
    <w:rsid w:val="00747D8B"/>
    <w:rsid w:val="00751228"/>
    <w:rsid w:val="007524B8"/>
    <w:rsid w:val="007571E1"/>
    <w:rsid w:val="007604B2"/>
    <w:rsid w:val="007621D3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3CA"/>
    <w:rsid w:val="00783673"/>
    <w:rsid w:val="00785490"/>
    <w:rsid w:val="0079093D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B65"/>
    <w:rsid w:val="00803FAE"/>
    <w:rsid w:val="0080605F"/>
    <w:rsid w:val="00807786"/>
    <w:rsid w:val="00811FCB"/>
    <w:rsid w:val="008158D6"/>
    <w:rsid w:val="00817196"/>
    <w:rsid w:val="008235DB"/>
    <w:rsid w:val="008242BE"/>
    <w:rsid w:val="00824AB4"/>
    <w:rsid w:val="00825C42"/>
    <w:rsid w:val="00825D25"/>
    <w:rsid w:val="00827D6F"/>
    <w:rsid w:val="008317B9"/>
    <w:rsid w:val="00834F91"/>
    <w:rsid w:val="008376AC"/>
    <w:rsid w:val="00841994"/>
    <w:rsid w:val="008444E8"/>
    <w:rsid w:val="00844E80"/>
    <w:rsid w:val="00846FE7"/>
    <w:rsid w:val="00856911"/>
    <w:rsid w:val="008677FD"/>
    <w:rsid w:val="00870666"/>
    <w:rsid w:val="008706D4"/>
    <w:rsid w:val="00870F8A"/>
    <w:rsid w:val="0087117C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5B7"/>
    <w:rsid w:val="008B51A0"/>
    <w:rsid w:val="008B592A"/>
    <w:rsid w:val="008B7B5C"/>
    <w:rsid w:val="008C0C99"/>
    <w:rsid w:val="008C2017"/>
    <w:rsid w:val="008C4958"/>
    <w:rsid w:val="008C4BAA"/>
    <w:rsid w:val="008C6AE8"/>
    <w:rsid w:val="008C728C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7B13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0F61"/>
    <w:rsid w:val="00953920"/>
    <w:rsid w:val="00953D47"/>
    <w:rsid w:val="0095681E"/>
    <w:rsid w:val="009572D4"/>
    <w:rsid w:val="00961921"/>
    <w:rsid w:val="0096430A"/>
    <w:rsid w:val="0096554B"/>
    <w:rsid w:val="0096584A"/>
    <w:rsid w:val="009714FD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A24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D46"/>
    <w:rsid w:val="009F4A91"/>
    <w:rsid w:val="009F5D3A"/>
    <w:rsid w:val="00A031D8"/>
    <w:rsid w:val="00A048A8"/>
    <w:rsid w:val="00A04F49"/>
    <w:rsid w:val="00A13E54"/>
    <w:rsid w:val="00A15F0D"/>
    <w:rsid w:val="00A17F63"/>
    <w:rsid w:val="00A2193B"/>
    <w:rsid w:val="00A2297C"/>
    <w:rsid w:val="00A2351A"/>
    <w:rsid w:val="00A264A9"/>
    <w:rsid w:val="00A26DCF"/>
    <w:rsid w:val="00A27785"/>
    <w:rsid w:val="00A30187"/>
    <w:rsid w:val="00A335E4"/>
    <w:rsid w:val="00A3448A"/>
    <w:rsid w:val="00A346C2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0D9"/>
    <w:rsid w:val="00A71B99"/>
    <w:rsid w:val="00A739D0"/>
    <w:rsid w:val="00A74B1E"/>
    <w:rsid w:val="00A761D4"/>
    <w:rsid w:val="00A77EC4"/>
    <w:rsid w:val="00A92879"/>
    <w:rsid w:val="00A9442A"/>
    <w:rsid w:val="00AA016F"/>
    <w:rsid w:val="00AA1ED6"/>
    <w:rsid w:val="00AA3FD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3CA9"/>
    <w:rsid w:val="00AF42D7"/>
    <w:rsid w:val="00B006FE"/>
    <w:rsid w:val="00B007CB"/>
    <w:rsid w:val="00B02AA9"/>
    <w:rsid w:val="00B02FA3"/>
    <w:rsid w:val="00B0321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37D62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958EB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7BD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020"/>
    <w:rsid w:val="00D10249"/>
    <w:rsid w:val="00D115C3"/>
    <w:rsid w:val="00D11897"/>
    <w:rsid w:val="00D13135"/>
    <w:rsid w:val="00D13E4E"/>
    <w:rsid w:val="00D1486A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5BE"/>
    <w:rsid w:val="00D670E2"/>
    <w:rsid w:val="00D708B0"/>
    <w:rsid w:val="00D77B1D"/>
    <w:rsid w:val="00D8021F"/>
    <w:rsid w:val="00D80383"/>
    <w:rsid w:val="00D80A0F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0"/>
    <w:rsid w:val="00DC53EF"/>
    <w:rsid w:val="00DE53A7"/>
    <w:rsid w:val="00DE5608"/>
    <w:rsid w:val="00DE58D0"/>
    <w:rsid w:val="00DE654F"/>
    <w:rsid w:val="00DF0B6E"/>
    <w:rsid w:val="00DF15E0"/>
    <w:rsid w:val="00DF37A0"/>
    <w:rsid w:val="00DF499E"/>
    <w:rsid w:val="00E110E7"/>
    <w:rsid w:val="00E11B20"/>
    <w:rsid w:val="00E17FA2"/>
    <w:rsid w:val="00E22330"/>
    <w:rsid w:val="00E30433"/>
    <w:rsid w:val="00E30B5A"/>
    <w:rsid w:val="00E3123D"/>
    <w:rsid w:val="00E31461"/>
    <w:rsid w:val="00E31D43"/>
    <w:rsid w:val="00E32608"/>
    <w:rsid w:val="00E34188"/>
    <w:rsid w:val="00E34543"/>
    <w:rsid w:val="00E3457A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2A99"/>
    <w:rsid w:val="00EC4207"/>
    <w:rsid w:val="00EC5653"/>
    <w:rsid w:val="00EC71CE"/>
    <w:rsid w:val="00ED1006"/>
    <w:rsid w:val="00ED3285"/>
    <w:rsid w:val="00EE467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E04"/>
    <w:rsid w:val="00F40F0C"/>
    <w:rsid w:val="00F4766C"/>
    <w:rsid w:val="00F5060E"/>
    <w:rsid w:val="00F507D1"/>
    <w:rsid w:val="00F519CE"/>
    <w:rsid w:val="00F51ADA"/>
    <w:rsid w:val="00F51BDE"/>
    <w:rsid w:val="00F60203"/>
    <w:rsid w:val="00F607C5"/>
    <w:rsid w:val="00F60DEA"/>
    <w:rsid w:val="00F6302A"/>
    <w:rsid w:val="00F63950"/>
    <w:rsid w:val="00F63B52"/>
    <w:rsid w:val="00F64C2B"/>
    <w:rsid w:val="00F651BE"/>
    <w:rsid w:val="00F67F53"/>
    <w:rsid w:val="00F703BE"/>
    <w:rsid w:val="00F70EED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95E"/>
    <w:rsid w:val="00FA6704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28A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670E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21272"/>
    <w:pPr>
      <w:spacing w:before="40" w:after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2127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Title">
    <w:name w:val="Title"/>
    <w:basedOn w:val="Normal"/>
    <w:next w:val="Normal"/>
    <w:link w:val="TitleChar"/>
    <w:qFormat/>
    <w:rsid w:val="00A346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346C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F3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://www.3gpp.org/ftp/tsg_ran/TSG_RAN/TSGR_102/Docs/RP-233015.zip" TargetMode="External"/><Relationship Id="rId26" Type="http://schemas.openxmlformats.org/officeDocument/2006/relationships/hyperlink" Target="http://www.3gpp.org/ftp/tsg_ran/TSG_RAN/TSGR_102/Docs/RP-233269.zip" TargetMode="External"/><Relationship Id="rId39" Type="http://schemas.openxmlformats.org/officeDocument/2006/relationships/hyperlink" Target="http://www.3gpp.org/ftp/tsg_ran/TSG_RAN/TSGR_102/Docs/RP-233662.zip" TargetMode="External"/><Relationship Id="rId21" Type="http://schemas.openxmlformats.org/officeDocument/2006/relationships/hyperlink" Target="http://www.3gpp.org/ftp/tsg_ran/TSG_RAN/TSGR_102/Docs/RP-233124.zip" TargetMode="External"/><Relationship Id="rId34" Type="http://schemas.openxmlformats.org/officeDocument/2006/relationships/hyperlink" Target="http://www.3gpp.org/ftp/tsg_ran/TSG_RAN/TSGR_102/Docs/RP-233505.zip" TargetMode="External"/><Relationship Id="rId42" Type="http://schemas.openxmlformats.org/officeDocument/2006/relationships/hyperlink" Target="http://www.3gpp.org/ftp/tsg_ran/TSG_RAN/TSGR_102/Docs/RP-233793.zip" TargetMode="Externa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TSG_RAN/TSGR_102/Docs/RP-232962.zip" TargetMode="External"/><Relationship Id="rId29" Type="http://schemas.openxmlformats.org/officeDocument/2006/relationships/hyperlink" Target="http://www.3gpp.org/ftp/tsg_ran/TSG_RAN/TSGR_102/Docs/RP-23332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TSGR_101/Docs/RP-232621.zip" TargetMode="External"/><Relationship Id="rId24" Type="http://schemas.openxmlformats.org/officeDocument/2006/relationships/hyperlink" Target="http://www.3gpp.org/ftp/tsg_ran/TSG_RAN/TSGR_102/Docs/RP-233163.zip" TargetMode="External"/><Relationship Id="rId32" Type="http://schemas.openxmlformats.org/officeDocument/2006/relationships/hyperlink" Target="http://www.3gpp.org/ftp/tsg_ran/TSG_RAN/TSGR_102/Docs/RP-233421.zip" TargetMode="External"/><Relationship Id="rId37" Type="http://schemas.openxmlformats.org/officeDocument/2006/relationships/hyperlink" Target="http://www.3gpp.org/ftp/tsg_ran/TSG_RAN/TSGR_102/Docs/RP-233612.zip" TargetMode="External"/><Relationship Id="rId40" Type="http://schemas.openxmlformats.org/officeDocument/2006/relationships/hyperlink" Target="http://www.3gpp.org/ftp/tsg_ran/TSG_RAN/TSGR_102/Docs/RP-233740.zip" TargetMode="External"/><Relationship Id="rId45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TSG_RAN/TSGR_102/Docs/RP-233096.zip" TargetMode="External"/><Relationship Id="rId23" Type="http://schemas.openxmlformats.org/officeDocument/2006/relationships/hyperlink" Target="http://www.3gpp.org/ftp/tsg_ran/TSG_RAN/TSGR_102/Docs/RP-233158.zip" TargetMode="External"/><Relationship Id="rId28" Type="http://schemas.openxmlformats.org/officeDocument/2006/relationships/hyperlink" Target="http://www.3gpp.org/ftp/tsg_ran/TSG_RAN/TSGR_102/Docs/RP-233289.zip" TargetMode="External"/><Relationship Id="rId36" Type="http://schemas.openxmlformats.org/officeDocument/2006/relationships/hyperlink" Target="http://www.3gpp.org/ftp/tsg_ran/TSG_RAN/TSGR_102/Docs/RP-233573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TSG_RAN/TSGR_102/Docs/RP-233046.zip" TargetMode="External"/><Relationship Id="rId31" Type="http://schemas.openxmlformats.org/officeDocument/2006/relationships/hyperlink" Target="http://www.3gpp.org/ftp/tsg_ran/TSG_RAN/TSGR_102/Docs/RP-233399.zip" TargetMode="External"/><Relationship Id="rId44" Type="http://schemas.openxmlformats.org/officeDocument/2006/relationships/hyperlink" Target="http://www.3gpp.org/ftp/tsg_ran/TSG_RAN/TSGR_102/Docs/RP-23386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svg"/><Relationship Id="rId22" Type="http://schemas.openxmlformats.org/officeDocument/2006/relationships/hyperlink" Target="http://www.3gpp.org/ftp/tsg_ran/TSG_RAN/TSGR_102/Docs/RP-233155.zip" TargetMode="External"/><Relationship Id="rId27" Type="http://schemas.openxmlformats.org/officeDocument/2006/relationships/hyperlink" Target="http://www.3gpp.org/ftp/tsg_ran/TSG_RAN/TSGR_102/Docs/RP-233288.zip" TargetMode="External"/><Relationship Id="rId30" Type="http://schemas.openxmlformats.org/officeDocument/2006/relationships/hyperlink" Target="http://www.3gpp.org/ftp/tsg_ran/TSG_RAN/TSGR_102/Docs/RP-233379.zip" TargetMode="External"/><Relationship Id="rId35" Type="http://schemas.openxmlformats.org/officeDocument/2006/relationships/hyperlink" Target="http://www.3gpp.org/ftp/tsg_ran/TSG_RAN/TSGR_102/Docs/RP-233536.zip" TargetMode="External"/><Relationship Id="rId43" Type="http://schemas.openxmlformats.org/officeDocument/2006/relationships/hyperlink" Target="http://www.3gpp.org/ftp/tsg_ran/TSG_RAN/TSGR_102/Docs/RP-233806.zip" TargetMode="External"/><Relationship Id="rId48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tsg_ran/TSG_RAN/TSGR_102/Docs/RP-232745.zip" TargetMode="External"/><Relationship Id="rId17" Type="http://schemas.openxmlformats.org/officeDocument/2006/relationships/hyperlink" Target="http://www.3gpp.org/ftp/tsg_ran/TSG_RAN/TSGR_102/Docs/RP-232978.zip" TargetMode="External"/><Relationship Id="rId25" Type="http://schemas.openxmlformats.org/officeDocument/2006/relationships/hyperlink" Target="http://www.3gpp.org/ftp/tsg_ran/TSG_RAN/TSGR_102/Docs/RP-233228.zip" TargetMode="External"/><Relationship Id="rId33" Type="http://schemas.openxmlformats.org/officeDocument/2006/relationships/hyperlink" Target="http://www.3gpp.org/ftp/tsg_ran/TSG_RAN/TSGR_102/Docs/RP-233475.zip" TargetMode="External"/><Relationship Id="rId38" Type="http://schemas.openxmlformats.org/officeDocument/2006/relationships/hyperlink" Target="http://www.3gpp.org/ftp/tsg_ran/TSG_RAN/TSGR_102/Docs/RP-233647.zip" TargetMode="External"/><Relationship Id="rId46" Type="http://schemas.openxmlformats.org/officeDocument/2006/relationships/footer" Target="footer1.xml"/><Relationship Id="rId20" Type="http://schemas.openxmlformats.org/officeDocument/2006/relationships/hyperlink" Target="http://www.3gpp.org/ftp/tsg_ran/TSG_RAN/TSGR_102/Docs/RP-233052.zip" TargetMode="External"/><Relationship Id="rId41" Type="http://schemas.openxmlformats.org/officeDocument/2006/relationships/hyperlink" Target="http://www.3gpp.org/ftp/tsg_ran/TSG_RAN/TSGR_102/Docs/RP-23378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1314</Words>
  <Characters>10104</Characters>
  <Application>Microsoft Office Word</Application>
  <DocSecurity>0</DocSecurity>
  <Lines>84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119</cp:revision>
  <cp:lastPrinted>2008-01-31T16:09:00Z</cp:lastPrinted>
  <dcterms:created xsi:type="dcterms:W3CDTF">2023-12-06T23:29:00Z</dcterms:created>
  <dcterms:modified xsi:type="dcterms:W3CDTF">2023-12-07T23:54:00Z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